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0"/>
        <w:gridCol w:w="6660"/>
      </w:tblGrid>
      <w:tr w:rsidR="00BD7C46" w:rsidTr="00BD7C46">
        <w:trPr>
          <w:cantSplit/>
          <w:trHeight w:val="412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pPr>
              <w:pStyle w:val="En-tte"/>
              <w:tabs>
                <w:tab w:val="left" w:pos="708"/>
              </w:tabs>
            </w:pPr>
            <w:r>
              <w:t xml:space="preserve">Auteur : </w:t>
            </w:r>
            <w:r>
              <w:rPr>
                <w:color w:val="0000FF"/>
                <w:u w:val="single"/>
              </w:rPr>
              <w:t>Noëlla Cuau-Gillet</w:t>
            </w:r>
          </w:p>
          <w:p w:rsidR="00BD7C46" w:rsidRDefault="00BD7C46" w:rsidP="00BD7C46">
            <w:pPr>
              <w:jc w:val="center"/>
            </w:pPr>
            <w:r>
              <w:t>Etablissement : LGT Guy Chauvet – Loudun</w:t>
            </w:r>
          </w:p>
          <w:p w:rsidR="00BD7C46" w:rsidRDefault="00BD7C46">
            <w:r>
              <w:t>Académie : Poitiers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r>
              <w:t xml:space="preserve">Mots-clés : preuve, organisation juridictionnelle </w:t>
            </w:r>
          </w:p>
        </w:tc>
      </w:tr>
      <w:tr w:rsidR="00BD7C46" w:rsidTr="00BD7C46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46" w:rsidRDefault="00BD7C46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7C46" w:rsidRDefault="00BD7C46">
            <w:pPr>
              <w:pStyle w:val="En-tte"/>
              <w:tabs>
                <w:tab w:val="left" w:pos="708"/>
              </w:tabs>
            </w:pPr>
            <w:r>
              <w:t>STMG - Droit</w:t>
            </w:r>
          </w:p>
        </w:tc>
      </w:tr>
    </w:tbl>
    <w:p w:rsidR="00BD7C46" w:rsidRDefault="00BD7C46" w:rsidP="00BD7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0"/>
      </w:tblGrid>
      <w:tr w:rsidR="00BD7C46" w:rsidTr="00BD7C46">
        <w:trPr>
          <w:trHeight w:val="425"/>
        </w:trPr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pPr>
              <w:jc w:val="center"/>
            </w:pPr>
            <w:r>
              <w:t>INTITULE DE LA SEQUENCE :</w:t>
            </w:r>
          </w:p>
          <w:p w:rsidR="00BD7C46" w:rsidRPr="00BD7C46" w:rsidRDefault="00BD7C46" w:rsidP="00BD7C46">
            <w:pP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Pr="00BD7C46">
              <w:rPr>
                <w:b/>
              </w:rPr>
              <w:t>L’affaire Marie Besnard</w:t>
            </w:r>
            <w:r>
              <w:rPr>
                <w:b/>
              </w:rPr>
              <w:t> »</w:t>
            </w:r>
          </w:p>
        </w:tc>
      </w:tr>
    </w:tbl>
    <w:p w:rsidR="00BD7C46" w:rsidRDefault="00BD7C46" w:rsidP="00BD7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0"/>
      </w:tblGrid>
      <w:tr w:rsidR="00BD7C46" w:rsidTr="00BD7C46">
        <w:trPr>
          <w:trHeight w:val="413"/>
        </w:trPr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r>
              <w:t>Problématique : Marie Besnard était-elle coupable ou innocente ?</w:t>
            </w:r>
          </w:p>
        </w:tc>
      </w:tr>
    </w:tbl>
    <w:p w:rsidR="00BD7C46" w:rsidRDefault="00BD7C46" w:rsidP="00BD7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0"/>
        <w:gridCol w:w="8820"/>
      </w:tblGrid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Public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r>
              <w:t>Classe de 1</w:t>
            </w:r>
            <w:r>
              <w:rPr>
                <w:vertAlign w:val="superscript"/>
              </w:rPr>
              <w:t>re</w:t>
            </w:r>
            <w:r>
              <w:t xml:space="preserve"> STMG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Place dans le programme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pPr>
              <w:pageBreakBefore/>
              <w:rPr>
                <w:i/>
                <w:iCs/>
              </w:rPr>
            </w:pPr>
            <w:r>
              <w:rPr>
                <w:b/>
              </w:rPr>
              <w:t xml:space="preserve">Thème </w:t>
            </w:r>
            <w:r>
              <w:rPr>
                <w:b/>
                <w:bCs/>
                <w:i/>
              </w:rPr>
              <w:t>2.  Comment le droit permet-il de régler un litige ?</w:t>
            </w:r>
          </w:p>
          <w:p w:rsidR="00BD7C46" w:rsidRDefault="00BD7C46">
            <w:r>
              <w:t>2.1. Le litige</w:t>
            </w:r>
          </w:p>
          <w:p w:rsidR="00BD7C46" w:rsidRDefault="00BD7C46" w:rsidP="00562EE6">
            <w:pPr>
              <w:tabs>
                <w:tab w:val="left" w:pos="2835"/>
              </w:tabs>
            </w:pPr>
            <w:r>
              <w:t>2.2. La preuve</w:t>
            </w:r>
          </w:p>
          <w:p w:rsidR="00BD7C46" w:rsidRDefault="00BD7C46">
            <w:r>
              <w:t>2.3. Le recours au juge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Notion(s) principale(s)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 w:rsidP="00BD7C46">
            <w:r>
              <w:t>Le conflit/le litige, la preuve (qui, quoi, comment)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Pré-requis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Notion de conflit/litige</w:t>
            </w:r>
          </w:p>
          <w:p w:rsidR="00BD7C46" w:rsidRDefault="00BD7C46">
            <w:r>
              <w:t>Notion de preuve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 xml:space="preserve">Objectif pédagogique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- rappeler la distinction conflit / litige</w:t>
            </w:r>
          </w:p>
          <w:p w:rsidR="00BD7C46" w:rsidRDefault="00BD7C46">
            <w:r>
              <w:t xml:space="preserve">- </w:t>
            </w:r>
            <w:r w:rsidR="001362F5">
              <w:t>repérer</w:t>
            </w:r>
            <w:r>
              <w:t xml:space="preserve"> « qui doit apporter la preuve » au civil et au pénal</w:t>
            </w:r>
          </w:p>
          <w:p w:rsidR="001362F5" w:rsidRDefault="001362F5">
            <w:r>
              <w:t>- distinguer la notion d’acte et de fait juridiques.</w:t>
            </w:r>
          </w:p>
          <w:p w:rsidR="00BD7C46" w:rsidRDefault="00BD7C46" w:rsidP="001362F5">
            <w:pPr>
              <w:tabs>
                <w:tab w:val="left" w:pos="3660"/>
              </w:tabs>
            </w:pPr>
            <w:r>
              <w:t>- iden</w:t>
            </w:r>
            <w:r w:rsidR="001362F5">
              <w:t>tifier les moyens de preuve</w:t>
            </w:r>
          </w:p>
          <w:p w:rsidR="001362F5" w:rsidRDefault="001362F5" w:rsidP="001362F5">
            <w:pPr>
              <w:tabs>
                <w:tab w:val="left" w:pos="3660"/>
              </w:tabs>
            </w:pPr>
            <w:r>
              <w:t>- repérer la juridiction compétente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 xml:space="preserve">Supports exploités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FE" w:rsidRDefault="001362F5" w:rsidP="001362F5">
            <w:pPr>
              <w:pStyle w:val="Paragraphedeliste"/>
              <w:numPr>
                <w:ilvl w:val="0"/>
                <w:numId w:val="3"/>
              </w:numPr>
            </w:pPr>
            <w:r>
              <w:t>Vidéo de présentation de l’affaire Marie Besnard</w:t>
            </w:r>
            <w:r w:rsidR="001D0FEA">
              <w:t xml:space="preserve"> (extrait INA)</w:t>
            </w:r>
          </w:p>
          <w:p w:rsidR="004536FE" w:rsidRDefault="00413144" w:rsidP="004536FE">
            <w:pPr>
              <w:ind w:left="708"/>
            </w:pPr>
            <w:hyperlink r:id="rId5" w:history="1">
              <w:r w:rsidR="004536FE" w:rsidRPr="004D5294">
                <w:rPr>
                  <w:rStyle w:val="Lienhypertexte"/>
                </w:rPr>
                <w:t>http://www.ina.fr/video/AFE85004452</w:t>
              </w:r>
            </w:hyperlink>
          </w:p>
          <w:p w:rsidR="001362F5" w:rsidRDefault="001362F5" w:rsidP="004536FE">
            <w:pPr>
              <w:pStyle w:val="Paragraphedeliste"/>
              <w:numPr>
                <w:ilvl w:val="0"/>
                <w:numId w:val="3"/>
              </w:numPr>
            </w:pPr>
            <w:r>
              <w:t>L’affaire MB par Philippe Zoummeroff</w:t>
            </w:r>
          </w:p>
          <w:p w:rsidR="004536FE" w:rsidRDefault="00413144" w:rsidP="004536FE">
            <w:pPr>
              <w:pStyle w:val="Pieddepage"/>
              <w:ind w:left="708"/>
            </w:pPr>
            <w:hyperlink r:id="rId6" w:history="1">
              <w:r w:rsidR="004536FE" w:rsidRPr="004D5294">
                <w:rPr>
                  <w:rStyle w:val="Lienhypertexte"/>
                </w:rPr>
                <w:t>http://www.collection-privee.org/public/galerie-virtuelle-plus.php?theme=7</w:t>
              </w:r>
            </w:hyperlink>
          </w:p>
          <w:p w:rsidR="001362F5" w:rsidRDefault="001362F5" w:rsidP="001362F5">
            <w:pPr>
              <w:pStyle w:val="Paragraphedeliste"/>
              <w:numPr>
                <w:ilvl w:val="0"/>
                <w:numId w:val="3"/>
              </w:numPr>
            </w:pPr>
            <w:r>
              <w:t>Extrait d’une thèse de pharma</w:t>
            </w:r>
            <w:r w:rsidR="00F41202">
              <w:t>cie (Chopinet Cécile 2012 Rouen page 13 à 27)</w:t>
            </w:r>
          </w:p>
          <w:p w:rsidR="004536FE" w:rsidRDefault="00413144" w:rsidP="004536FE">
            <w:pPr>
              <w:pStyle w:val="Paragraphedeliste"/>
            </w:pPr>
            <w:hyperlink r:id="rId7" w:history="1">
              <w:r w:rsidR="004536FE" w:rsidRPr="004D5294">
                <w:rPr>
                  <w:rStyle w:val="Lienhypertexte"/>
                </w:rPr>
                <w:t>http://dumas.ccsd.cnrs.fr/docs/00/70/68/76/PDF/Chopinet_Cecile.pdf</w:t>
              </w:r>
            </w:hyperlink>
          </w:p>
          <w:p w:rsidR="004536FE" w:rsidRDefault="001362F5" w:rsidP="004536FE">
            <w:pPr>
              <w:pStyle w:val="Titre3"/>
              <w:numPr>
                <w:ilvl w:val="0"/>
                <w:numId w:val="3"/>
              </w:numPr>
              <w:spacing w:before="0"/>
              <w:ind w:left="714" w:hanging="357"/>
            </w:pPr>
            <w:r w:rsidRPr="004536F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L’affaire Marie Besnard, accusée, acquittée (lecrime.fr)</w:t>
            </w:r>
            <w:r w:rsidR="004536FE" w:rsidRPr="00EE3EE2">
              <w:t>http://www.lecrime.fr/recits/affaire-marie-besnard</w:t>
            </w:r>
          </w:p>
          <w:p w:rsidR="001362F5" w:rsidRDefault="001362F5" w:rsidP="001362F5">
            <w:pPr>
              <w:pStyle w:val="Paragraphedeliste"/>
              <w:numPr>
                <w:ilvl w:val="0"/>
                <w:numId w:val="3"/>
              </w:numPr>
            </w:pPr>
            <w:r>
              <w:t>Extrait de « Le triomphe de l’innocence » (</w:t>
            </w:r>
            <w:r w:rsidR="001D0FEA">
              <w:t>Jacqueline Favreau-Colombier)</w:t>
            </w:r>
          </w:p>
          <w:p w:rsidR="004536FE" w:rsidRDefault="00413144" w:rsidP="004536FE">
            <w:pPr>
              <w:pStyle w:val="En-tte"/>
              <w:ind w:left="708"/>
            </w:pPr>
            <w:hyperlink r:id="rId8" w:history="1">
              <w:r w:rsidR="004536FE" w:rsidRPr="004D5294">
                <w:rPr>
                  <w:rStyle w:val="Lienhypertexte"/>
                </w:rPr>
                <w:t>http://www.favreaucivilise.com/fr-procesdusiecle0906.htm</w:t>
              </w:r>
            </w:hyperlink>
          </w:p>
          <w:p w:rsidR="001362F5" w:rsidRDefault="001362F5" w:rsidP="001362F5">
            <w:pPr>
              <w:pStyle w:val="Paragraphedeliste"/>
              <w:numPr>
                <w:ilvl w:val="0"/>
                <w:numId w:val="3"/>
              </w:numPr>
            </w:pPr>
            <w:r>
              <w:t>Vidéo de conclusion de l’affaire Marie Besnard</w:t>
            </w:r>
            <w:r w:rsidR="001D0FEA">
              <w:t xml:space="preserve"> (extrait INA)</w:t>
            </w:r>
          </w:p>
          <w:p w:rsidR="004536FE" w:rsidRDefault="00413144" w:rsidP="004536FE">
            <w:pPr>
              <w:pStyle w:val="Paragraphedeliste"/>
            </w:pPr>
            <w:hyperlink r:id="rId9" w:history="1">
              <w:r w:rsidR="00424D0E" w:rsidRPr="004D5294">
                <w:rPr>
                  <w:rStyle w:val="Lienhypertexte"/>
                </w:rPr>
                <w:t>https://www.youtube.com/watch?v=wRuq66-woMg</w:t>
              </w:r>
            </w:hyperlink>
            <w:bookmarkStart w:id="0" w:name="_GoBack"/>
            <w:bookmarkEnd w:id="0"/>
          </w:p>
          <w:p w:rsidR="004536FE" w:rsidRDefault="004536FE" w:rsidP="004536FE"/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Organisation de la classe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 xml:space="preserve">En classe entière pour faciliter la présentation du contexte, l’observation et l’analyse </w:t>
            </w:r>
          </w:p>
          <w:p w:rsidR="00BD7C46" w:rsidRDefault="00BD7C46">
            <w:r>
              <w:t xml:space="preserve">En </w:t>
            </w:r>
            <w:r w:rsidR="001362F5">
              <w:t>groupe pour l’étude des documents et la présentation des informations</w:t>
            </w:r>
          </w:p>
          <w:p w:rsidR="00BD7C46" w:rsidRDefault="001362F5">
            <w:r>
              <w:t>Présentation des résultats au vidéoprojecteur pour un groupe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Démarche pédagogique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EA" w:rsidRDefault="00BD7C46"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temps : </w:t>
            </w:r>
            <w:r w:rsidR="001D0FEA">
              <w:t>Mise en place du contexte à partir de la vidéo 1</w:t>
            </w:r>
          </w:p>
          <w:p w:rsidR="001D0FEA" w:rsidRDefault="001D0FEA">
            <w:r>
              <w:t>2</w:t>
            </w:r>
            <w:r w:rsidRPr="001D0FEA">
              <w:rPr>
                <w:vertAlign w:val="superscript"/>
              </w:rPr>
              <w:t>ème</w:t>
            </w:r>
            <w:r>
              <w:t xml:space="preserve"> temps : </w:t>
            </w:r>
            <w:r w:rsidR="00BD7C46">
              <w:t xml:space="preserve">Observation et </w:t>
            </w:r>
            <w:r>
              <w:t>analyse d</w:t>
            </w:r>
            <w:r w:rsidR="00AA5420">
              <w:t>es documents écrits par groupe</w:t>
            </w:r>
          </w:p>
          <w:p w:rsidR="00BD7C46" w:rsidRDefault="001D0FEA">
            <w:r>
              <w:t>3</w:t>
            </w:r>
            <w:r w:rsidRPr="001D0FEA">
              <w:rPr>
                <w:vertAlign w:val="superscript"/>
              </w:rPr>
              <w:t>ème</w:t>
            </w:r>
            <w:r w:rsidR="00BD7C46">
              <w:t xml:space="preserve">temps : Production et présentation </w:t>
            </w:r>
            <w:r>
              <w:t>d’un tableau récapitulant les arguments trouvés</w:t>
            </w:r>
          </w:p>
          <w:p w:rsidR="001D0FEA" w:rsidRDefault="00AA5420" w:rsidP="00AA5420">
            <w:r>
              <w:t>4</w:t>
            </w:r>
            <w:r w:rsidR="001D0FEA" w:rsidRPr="001D0FEA">
              <w:rPr>
                <w:vertAlign w:val="superscript"/>
              </w:rPr>
              <w:t>ème</w:t>
            </w:r>
            <w:r w:rsidR="001D0FEA">
              <w:t xml:space="preserve"> temps : Présentation d’un tableau récapitulatif par un groupe.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Outils et matériels</w:t>
            </w:r>
          </w:p>
          <w:p w:rsidR="00BD7C46" w:rsidRDefault="00BD7C46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L’équipement minimal est tout à fait suffisant pour exploiter la séquence.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Equipement minimal :</w:t>
            </w:r>
          </w:p>
          <w:p w:rsidR="00BD7C46" w:rsidRDefault="001D0FEA" w:rsidP="00C64977">
            <w:pPr>
              <w:numPr>
                <w:ilvl w:val="0"/>
                <w:numId w:val="1"/>
              </w:numPr>
            </w:pPr>
            <w:r>
              <w:t>Pour le professeur : vidéo</w:t>
            </w:r>
            <w:r w:rsidR="00BD7C46">
              <w:t xml:space="preserve">projecteur </w:t>
            </w:r>
          </w:p>
          <w:p w:rsidR="00BD7C46" w:rsidRDefault="00BD7C46" w:rsidP="00A276E1">
            <w:pPr>
              <w:numPr>
                <w:ilvl w:val="0"/>
                <w:numId w:val="1"/>
              </w:numPr>
            </w:pPr>
            <w:r>
              <w:t xml:space="preserve">Pour les élèves : poste informatique logiciel de traitement de texte </w:t>
            </w:r>
            <w:r w:rsidR="00A276E1">
              <w:t>ou Google Drive</w:t>
            </w:r>
          </w:p>
        </w:tc>
      </w:tr>
      <w:tr w:rsidR="00BD7C46" w:rsidTr="00BD7C4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BD7C46">
            <w:r>
              <w:t>Durée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6" w:rsidRDefault="001D0FEA" w:rsidP="001D0FEA">
            <w:r>
              <w:t>4</w:t>
            </w:r>
            <w:r w:rsidR="00BD7C46">
              <w:t xml:space="preserve"> heures</w:t>
            </w:r>
          </w:p>
        </w:tc>
      </w:tr>
    </w:tbl>
    <w:p w:rsidR="00BD7C46" w:rsidRDefault="00BD7C46" w:rsidP="00BD7C46">
      <w:pPr>
        <w:pStyle w:val="Corpsdetexte"/>
        <w:rPr>
          <w:b/>
          <w:bCs/>
          <w:color w:val="auto"/>
        </w:rPr>
      </w:pPr>
    </w:p>
    <w:p w:rsidR="00BD7C46" w:rsidRDefault="00BD7C46" w:rsidP="00BD7C46">
      <w:pPr>
        <w:pStyle w:val="Corpsdetexte"/>
        <w:rPr>
          <w:b/>
          <w:bCs/>
          <w:color w:val="auto"/>
        </w:rPr>
      </w:pPr>
      <w:r>
        <w:rPr>
          <w:b/>
          <w:bCs/>
          <w:color w:val="auto"/>
        </w:rPr>
        <w:t xml:space="preserve">Déroulement de la séquence : </w:t>
      </w: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0"/>
      </w:tblGrid>
      <w:tr w:rsidR="00F44106" w:rsidTr="00F44106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06" w:rsidRDefault="00FC6E14">
            <w:pPr>
              <w:pStyle w:val="Corpsdetext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Phase 1 : Travail sur la notion de preuve</w:t>
            </w:r>
          </w:p>
        </w:tc>
      </w:tr>
      <w:tr w:rsidR="00F44106" w:rsidTr="00F44106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6" w:rsidRDefault="00E65974" w:rsidP="00C64977">
            <w:pPr>
              <w:pStyle w:val="Corpsdetexte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Etape 1 : </w:t>
            </w:r>
            <w:r w:rsidR="00F44106">
              <w:rPr>
                <w:color w:val="auto"/>
              </w:rPr>
              <w:t xml:space="preserve">Présentation orale du contexte </w:t>
            </w:r>
            <w:r>
              <w:rPr>
                <w:color w:val="auto"/>
              </w:rPr>
              <w:t>(15 min)</w:t>
            </w:r>
          </w:p>
          <w:p w:rsidR="00F44106" w:rsidRDefault="00F44106" w:rsidP="00F44106">
            <w:pPr>
              <w:pStyle w:val="Corpsdetexte"/>
              <w:ind w:left="1080"/>
              <w:rPr>
                <w:color w:val="auto"/>
              </w:rPr>
            </w:pPr>
            <w:r>
              <w:rPr>
                <w:color w:val="auto"/>
              </w:rPr>
              <w:t>Diffusion de la vidéo (1 minute 46) à toute la classe, explication du travail à faire, constitution des groupes de travail (4 personnes par groupe). A l’issue de la présentation, les élèves reçoivent leur dossier (papier ou électronique)</w:t>
            </w:r>
          </w:p>
          <w:p w:rsidR="00F44106" w:rsidRDefault="00F44106" w:rsidP="00C64977">
            <w:pPr>
              <w:pStyle w:val="Corpsdetexte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Etape </w:t>
            </w:r>
            <w:r w:rsidR="00E65974">
              <w:rPr>
                <w:color w:val="auto"/>
              </w:rPr>
              <w:t>2</w:t>
            </w:r>
            <w:r>
              <w:rPr>
                <w:color w:val="auto"/>
              </w:rPr>
              <w:t> : Travail de groupe</w:t>
            </w:r>
            <w:r w:rsidR="00E65974">
              <w:rPr>
                <w:color w:val="auto"/>
              </w:rPr>
              <w:t xml:space="preserve"> (3 h)</w:t>
            </w:r>
          </w:p>
          <w:p w:rsidR="00F44106" w:rsidRDefault="00F44106">
            <w:pPr>
              <w:pStyle w:val="Corpsdetexte"/>
              <w:ind w:left="1080"/>
              <w:rPr>
                <w:color w:val="auto"/>
              </w:rPr>
            </w:pPr>
            <w:r>
              <w:rPr>
                <w:color w:val="auto"/>
              </w:rPr>
              <w:t>Chaque élève dispose d’un document différent dans le groupe. Il doit surligner les éléments importants et/ou compléter un tableau récapitulatif sur ordi (2 h) et répondre aux questions</w:t>
            </w:r>
          </w:p>
          <w:p w:rsidR="00F44106" w:rsidRDefault="00FC6E14" w:rsidP="00FC6E14">
            <w:pPr>
              <w:pStyle w:val="Corpsdetexte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Etape 3 : </w:t>
            </w:r>
            <w:r w:rsidR="00F44106">
              <w:rPr>
                <w:color w:val="auto"/>
              </w:rPr>
              <w:t>Mise en commun des informations collectées et élaboration d’un document plus complet (1 h)</w:t>
            </w:r>
          </w:p>
          <w:p w:rsidR="00E65974" w:rsidRPr="00FC6E14" w:rsidRDefault="00FC6E14" w:rsidP="00FC6E14">
            <w:pPr>
              <w:pStyle w:val="Corpsdetexte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Etape 4 : </w:t>
            </w:r>
            <w:r w:rsidR="00F44106">
              <w:rPr>
                <w:color w:val="auto"/>
              </w:rPr>
              <w:t>Présentation d’un tableau au vidéoprojecteur (30 min) pour confrontation et complément des informations</w:t>
            </w:r>
          </w:p>
        </w:tc>
      </w:tr>
      <w:tr w:rsidR="00FC6E14" w:rsidTr="00FC6E14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4" w:rsidRPr="00FC6E14" w:rsidRDefault="00FC6E14" w:rsidP="00FC6E14">
            <w:pPr>
              <w:pStyle w:val="Corpsdetexte"/>
              <w:rPr>
                <w:color w:val="auto"/>
              </w:rPr>
            </w:pPr>
            <w:r w:rsidRPr="00FC6E14">
              <w:rPr>
                <w:b/>
                <w:bCs/>
                <w:color w:val="auto"/>
              </w:rPr>
              <w:lastRenderedPageBreak/>
              <w:t>Phase 2 : Travail sur l’organisation juridictionnelle</w:t>
            </w:r>
          </w:p>
        </w:tc>
      </w:tr>
      <w:tr w:rsidR="00FC6E14" w:rsidTr="00FC6E14">
        <w:tc>
          <w:tcPr>
            <w:tcW w:w="1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4" w:rsidRDefault="00FC6E14" w:rsidP="00FC6E14">
            <w:pPr>
              <w:pStyle w:val="Corpsdetext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Etape 1 : Travail individuel pour rechercher d’information sur ordi ou dans le cours (1 h)</w:t>
            </w:r>
          </w:p>
          <w:p w:rsidR="00FC6E14" w:rsidRDefault="00FC6E14" w:rsidP="00FC6E14">
            <w:pPr>
              <w:pStyle w:val="Corpsdetext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Etape 2 : Bilan (20 mn)</w:t>
            </w:r>
          </w:p>
          <w:p w:rsidR="00FC6E14" w:rsidRPr="00F44106" w:rsidRDefault="00FC6E14" w:rsidP="00FC6E14">
            <w:pPr>
              <w:pStyle w:val="Corpsdetext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Etape 3 : Conclusion et débat sur la culpabilité (vidéo interview de MB 1 minute 42)</w:t>
            </w:r>
          </w:p>
        </w:tc>
      </w:tr>
    </w:tbl>
    <w:p w:rsidR="00BD7C46" w:rsidRDefault="00BD7C46" w:rsidP="00BD7C46">
      <w:pPr>
        <w:pStyle w:val="Corpsdetexte"/>
        <w:rPr>
          <w:b/>
          <w:bCs/>
          <w:color w:val="auto"/>
        </w:rPr>
      </w:pPr>
    </w:p>
    <w:p w:rsidR="004B6C62" w:rsidRDefault="004B6C62" w:rsidP="00BD7C46">
      <w:pPr>
        <w:pStyle w:val="Corpsdetexte"/>
        <w:rPr>
          <w:b/>
          <w:bCs/>
          <w:color w:val="auto"/>
        </w:rPr>
      </w:pPr>
      <w:r>
        <w:rPr>
          <w:b/>
          <w:bCs/>
          <w:color w:val="auto"/>
        </w:rPr>
        <w:t>Remarques :</w:t>
      </w:r>
    </w:p>
    <w:p w:rsidR="004B6C62" w:rsidRDefault="004B6C62" w:rsidP="004B6C62">
      <w:pPr>
        <w:pStyle w:val="Corpsdetexte"/>
        <w:numPr>
          <w:ilvl w:val="0"/>
          <w:numId w:val="7"/>
        </w:numPr>
        <w:rPr>
          <w:bCs/>
          <w:color w:val="auto"/>
        </w:rPr>
      </w:pPr>
      <w:r>
        <w:rPr>
          <w:bCs/>
          <w:color w:val="auto"/>
        </w:rPr>
        <w:t>D</w:t>
      </w:r>
      <w:r w:rsidRPr="004B6C62">
        <w:rPr>
          <w:bCs/>
          <w:color w:val="auto"/>
        </w:rPr>
        <w:t>ocuments sont assez longs, vous pouvez donc choisir de n’utiliser que certains.</w:t>
      </w:r>
    </w:p>
    <w:p w:rsidR="004B6C62" w:rsidRDefault="004B6C62" w:rsidP="004B6C62">
      <w:pPr>
        <w:pStyle w:val="Corpsdetexte"/>
        <w:numPr>
          <w:ilvl w:val="0"/>
          <w:numId w:val="7"/>
        </w:numPr>
        <w:rPr>
          <w:bCs/>
          <w:color w:val="auto"/>
        </w:rPr>
      </w:pPr>
      <w:r>
        <w:rPr>
          <w:bCs/>
          <w:color w:val="auto"/>
        </w:rPr>
        <w:t>Organisation des groupes :</w:t>
      </w:r>
    </w:p>
    <w:p w:rsidR="004B6C62" w:rsidRDefault="004B6C62" w:rsidP="004B6C62">
      <w:pPr>
        <w:pStyle w:val="Corpsdetexte"/>
        <w:numPr>
          <w:ilvl w:val="1"/>
          <w:numId w:val="7"/>
        </w:numPr>
        <w:rPr>
          <w:bCs/>
          <w:color w:val="auto"/>
        </w:rPr>
      </w:pPr>
      <w:r>
        <w:rPr>
          <w:bCs/>
          <w:color w:val="auto"/>
        </w:rPr>
        <w:t>Soit 4 personnes par groupe, chaque individu lisant un doc différent et se complétant ensuite dans le groupe</w:t>
      </w:r>
    </w:p>
    <w:p w:rsidR="004B6C62" w:rsidRDefault="004B6C62" w:rsidP="004B6C62">
      <w:pPr>
        <w:pStyle w:val="Corpsdetexte"/>
        <w:numPr>
          <w:ilvl w:val="1"/>
          <w:numId w:val="7"/>
        </w:numPr>
        <w:rPr>
          <w:bCs/>
          <w:color w:val="auto"/>
        </w:rPr>
      </w:pPr>
      <w:r>
        <w:rPr>
          <w:bCs/>
          <w:color w:val="auto"/>
        </w:rPr>
        <w:t>Soit 4 personnes par groupe, chaque individu lisant le même doc, et regroupement des info de tous les groupes ensuite sur Google Drive.</w:t>
      </w:r>
    </w:p>
    <w:p w:rsidR="004B6C62" w:rsidRDefault="004B6C62" w:rsidP="004B6C62">
      <w:pPr>
        <w:pStyle w:val="Corpsdetexte"/>
        <w:numPr>
          <w:ilvl w:val="0"/>
          <w:numId w:val="7"/>
        </w:numPr>
        <w:rPr>
          <w:bCs/>
          <w:color w:val="auto"/>
        </w:rPr>
      </w:pPr>
      <w:r>
        <w:rPr>
          <w:bCs/>
          <w:color w:val="auto"/>
        </w:rPr>
        <w:t>Organisation des recherches :</w:t>
      </w:r>
    </w:p>
    <w:p w:rsidR="004B6C62" w:rsidRDefault="004B6C62" w:rsidP="004B6C62">
      <w:pPr>
        <w:pStyle w:val="Corpsdetexte"/>
        <w:numPr>
          <w:ilvl w:val="1"/>
          <w:numId w:val="7"/>
        </w:numPr>
        <w:rPr>
          <w:bCs/>
          <w:color w:val="auto"/>
        </w:rPr>
      </w:pPr>
      <w:r>
        <w:rPr>
          <w:bCs/>
          <w:color w:val="auto"/>
        </w:rPr>
        <w:t>Soit recherche pour tous les protagonistes de l’affaire ou bien répartition des rôles…</w:t>
      </w:r>
    </w:p>
    <w:p w:rsidR="004B6C62" w:rsidRDefault="004B6C62" w:rsidP="004B6C62">
      <w:pPr>
        <w:pStyle w:val="Corpsdetexte"/>
        <w:numPr>
          <w:ilvl w:val="1"/>
          <w:numId w:val="7"/>
        </w:numPr>
        <w:rPr>
          <w:bCs/>
          <w:color w:val="auto"/>
        </w:rPr>
      </w:pPr>
      <w:r>
        <w:rPr>
          <w:bCs/>
          <w:color w:val="auto"/>
        </w:rPr>
        <w:t>Soit recherche des éléments favorables à l’accusée pour la ½ de la classe, l’autre ½ s’occupant des éléments accusatoires…</w:t>
      </w:r>
    </w:p>
    <w:sectPr w:rsidR="004B6C62" w:rsidSect="00FC6E1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D44"/>
    <w:multiLevelType w:val="hybridMultilevel"/>
    <w:tmpl w:val="6596B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4863"/>
    <w:multiLevelType w:val="hybridMultilevel"/>
    <w:tmpl w:val="1576A922"/>
    <w:lvl w:ilvl="0" w:tplc="B2BC672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70D2964"/>
    <w:multiLevelType w:val="hybridMultilevel"/>
    <w:tmpl w:val="364C6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F5714"/>
    <w:multiLevelType w:val="hybridMultilevel"/>
    <w:tmpl w:val="B7805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08E"/>
    <w:multiLevelType w:val="hybridMultilevel"/>
    <w:tmpl w:val="1D7C73C8"/>
    <w:lvl w:ilvl="0" w:tplc="0D06E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25255"/>
    <w:multiLevelType w:val="hybridMultilevel"/>
    <w:tmpl w:val="975C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C46"/>
    <w:rsid w:val="001362F5"/>
    <w:rsid w:val="001D0FEA"/>
    <w:rsid w:val="00413144"/>
    <w:rsid w:val="00424D0E"/>
    <w:rsid w:val="004536FE"/>
    <w:rsid w:val="004B6C62"/>
    <w:rsid w:val="00562EE6"/>
    <w:rsid w:val="006525BB"/>
    <w:rsid w:val="00885223"/>
    <w:rsid w:val="009C7648"/>
    <w:rsid w:val="00A276E1"/>
    <w:rsid w:val="00AA5420"/>
    <w:rsid w:val="00BD7C46"/>
    <w:rsid w:val="00E65974"/>
    <w:rsid w:val="00F41202"/>
    <w:rsid w:val="00F44106"/>
    <w:rsid w:val="00F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7C46"/>
    <w:pPr>
      <w:keepNext/>
      <w:outlineLvl w:val="0"/>
    </w:pPr>
    <w:rPr>
      <w:i/>
      <w:iCs/>
      <w:color w:val="FF00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6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7C46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C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BD7C46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BD7C46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2F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53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4536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6FE"/>
  </w:style>
  <w:style w:type="character" w:styleId="Lienhypertexte">
    <w:name w:val="Hyperlink"/>
    <w:basedOn w:val="Policepardfaut"/>
    <w:uiPriority w:val="99"/>
    <w:unhideWhenUsed/>
    <w:rsid w:val="00453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7C46"/>
    <w:pPr>
      <w:keepNext/>
      <w:outlineLvl w:val="0"/>
    </w:pPr>
    <w:rPr>
      <w:i/>
      <w:iCs/>
      <w:color w:val="FF00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6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7C46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C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BD7C46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BD7C46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2F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53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4536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6FE"/>
  </w:style>
  <w:style w:type="character" w:styleId="Lienhypertexte">
    <w:name w:val="Hyperlink"/>
    <w:basedOn w:val="Policepardfaut"/>
    <w:uiPriority w:val="99"/>
    <w:unhideWhenUsed/>
    <w:rsid w:val="00453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reaucivilise.com/fr-procesdusiecle09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s.ccsd.cnrs.fr/docs/00/70/68/76/PDF/Chopinet_Cecile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ction-privee.org/public/galerie-virtuelle-plus.php?theme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a.fr/video/AFE850044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uq66-wo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Noëlla</dc:creator>
  <cp:lastModifiedBy>florent.leydier</cp:lastModifiedBy>
  <cp:revision>2</cp:revision>
  <cp:lastPrinted>2012-12-18T08:44:00Z</cp:lastPrinted>
  <dcterms:created xsi:type="dcterms:W3CDTF">2020-12-16T07:04:00Z</dcterms:created>
  <dcterms:modified xsi:type="dcterms:W3CDTF">2020-12-16T07:04:00Z</dcterms:modified>
</cp:coreProperties>
</file>