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7B" w:rsidRPr="00AD7171" w:rsidRDefault="00102D6E" w:rsidP="00AD7171">
      <w:pPr>
        <w:pBdr>
          <w:bottom w:val="single" w:sz="18" w:space="1" w:color="auto"/>
        </w:pBdr>
        <w:shd w:val="clear" w:color="auto" w:fill="F2DBDB" w:themeFill="accent2" w:themeFillTint="33"/>
        <w:rPr>
          <w:b/>
        </w:rPr>
      </w:pPr>
      <w:r w:rsidRPr="00AD7171">
        <w:rPr>
          <w:b/>
        </w:rPr>
        <w:t>Découvrir – Chapitre 7 – Le Commencement et la fin de la personnalité juridique</w:t>
      </w:r>
    </w:p>
    <w:p w:rsidR="00AD7171" w:rsidRDefault="00AD7171">
      <w:pPr>
        <w:rPr>
          <w:b/>
        </w:rPr>
      </w:pPr>
      <w:r>
        <w:rPr>
          <w:noProof/>
          <w:lang w:eastAsia="fr-FR"/>
        </w:rPr>
        <w:drawing>
          <wp:inline distT="0" distB="0" distL="0" distR="0">
            <wp:extent cx="5760720" cy="3281680"/>
            <wp:effectExtent l="19050" t="0" r="0" b="0"/>
            <wp:docPr id="4" name="Image 3"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5"/>
                    <a:stretch>
                      <a:fillRect/>
                    </a:stretch>
                  </pic:blipFill>
                  <pic:spPr>
                    <a:xfrm>
                      <a:off x="0" y="0"/>
                      <a:ext cx="5760720" cy="3281680"/>
                    </a:xfrm>
                    <a:prstGeom prst="rect">
                      <a:avLst/>
                    </a:prstGeom>
                  </pic:spPr>
                </pic:pic>
              </a:graphicData>
            </a:graphic>
          </wp:inline>
        </w:drawing>
      </w:r>
    </w:p>
    <w:p w:rsidR="00102D6E" w:rsidRDefault="00102D6E" w:rsidP="00AD7171">
      <w:pPr>
        <w:pBdr>
          <w:top w:val="single" w:sz="18" w:space="1" w:color="auto"/>
          <w:left w:val="single" w:sz="18" w:space="4" w:color="auto"/>
          <w:bottom w:val="single" w:sz="18" w:space="1" w:color="auto"/>
          <w:right w:val="single" w:sz="18" w:space="4" w:color="auto"/>
        </w:pBdr>
        <w:shd w:val="clear" w:color="auto" w:fill="F2DBDB" w:themeFill="accent2" w:themeFillTint="33"/>
      </w:pPr>
      <w:r w:rsidRPr="00AD7171">
        <w:rPr>
          <w:b/>
        </w:rPr>
        <w:t>Brainstorming du chapitre précédent :</w:t>
      </w:r>
    </w:p>
    <w:p w:rsidR="00102D6E" w:rsidRPr="00AD7171" w:rsidRDefault="00102D6E" w:rsidP="00AD7171">
      <w:pPr>
        <w:pBdr>
          <w:top w:val="single" w:sz="18" w:space="1" w:color="auto"/>
          <w:left w:val="single" w:sz="18" w:space="4" w:color="auto"/>
          <w:bottom w:val="single" w:sz="18" w:space="1" w:color="auto"/>
          <w:right w:val="single" w:sz="18" w:space="4" w:color="auto"/>
        </w:pBdr>
        <w:shd w:val="clear" w:color="auto" w:fill="F2DBDB" w:themeFill="accent2" w:themeFillTint="33"/>
        <w:rPr>
          <w:i/>
        </w:rPr>
      </w:pPr>
      <w:r w:rsidRPr="00AD7171">
        <w:rPr>
          <w:i/>
        </w:rPr>
        <w:t>Veuillez répondre aux questions suivantes afin de faire le lien avec le chapitre en cours</w:t>
      </w:r>
    </w:p>
    <w:p w:rsidR="00102D6E" w:rsidRDefault="00102D6E">
      <w:r>
        <w:t>Distinguer un professeur de mathématiques d’un vélo en matière d’existence juridique.</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Pr>
        <w:pBdr>
          <w:top w:val="single" w:sz="18" w:space="1" w:color="auto"/>
          <w:left w:val="single" w:sz="18" w:space="4" w:color="auto"/>
          <w:bottom w:val="single" w:sz="18" w:space="1" w:color="auto"/>
          <w:right w:val="single" w:sz="18" w:space="4" w:color="auto"/>
        </w:pBdr>
      </w:pPr>
    </w:p>
    <w:p w:rsidR="00102D6E" w:rsidRDefault="00102D6E">
      <w:r>
        <w:t>Les associations sont-elles dotées de la personnalité juridique ?</w:t>
      </w:r>
      <w:r w:rsidR="00AD7171">
        <w:t xml:space="preserve"> </w:t>
      </w:r>
      <w:r>
        <w:t>Rappeler la définition d’une personne morale.</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Pr>
        <w:pBdr>
          <w:top w:val="single" w:sz="18" w:space="1" w:color="auto"/>
          <w:left w:val="single" w:sz="18" w:space="4" w:color="auto"/>
          <w:bottom w:val="single" w:sz="18" w:space="1" w:color="auto"/>
          <w:right w:val="single" w:sz="18" w:space="4" w:color="auto"/>
        </w:pBdr>
      </w:pPr>
    </w:p>
    <w:p w:rsidR="00102D6E" w:rsidRDefault="00102D6E">
      <w:r>
        <w:t>Qu’est-ce que la capacité juridique chez une personne ?</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Pr>
        <w:pBdr>
          <w:top w:val="single" w:sz="18" w:space="1" w:color="auto"/>
          <w:left w:val="single" w:sz="18" w:space="4" w:color="auto"/>
          <w:bottom w:val="single" w:sz="18" w:space="1" w:color="auto"/>
          <w:right w:val="single" w:sz="18" w:space="4" w:color="auto"/>
        </w:pBdr>
      </w:pPr>
    </w:p>
    <w:p w:rsidR="00102D6E" w:rsidRDefault="00102D6E">
      <w:r>
        <w:t>Peut-on frapper d’incapacité une personne ? Si oui, pour quelles raisons ?</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Pr>
        <w:pBdr>
          <w:top w:val="single" w:sz="18" w:space="1" w:color="auto"/>
          <w:left w:val="single" w:sz="18" w:space="4" w:color="auto"/>
          <w:bottom w:val="single" w:sz="18" w:space="1" w:color="auto"/>
          <w:right w:val="single" w:sz="18" w:space="4" w:color="auto"/>
        </w:pBdr>
      </w:pPr>
    </w:p>
    <w:p w:rsidR="00102D6E" w:rsidRPr="00AD7171" w:rsidRDefault="00102D6E" w:rsidP="00AD7171">
      <w:pPr>
        <w:pBdr>
          <w:top w:val="single" w:sz="18" w:space="1" w:color="auto"/>
          <w:left w:val="single" w:sz="18" w:space="4" w:color="auto"/>
          <w:bottom w:val="single" w:sz="18" w:space="1" w:color="auto"/>
          <w:right w:val="single" w:sz="18" w:space="4" w:color="auto"/>
        </w:pBdr>
        <w:shd w:val="clear" w:color="auto" w:fill="9BBB59" w:themeFill="accent3"/>
        <w:rPr>
          <w:b/>
          <w:sz w:val="28"/>
          <w:szCs w:val="28"/>
        </w:rPr>
      </w:pPr>
      <w:r w:rsidRPr="00AD7171">
        <w:rPr>
          <w:b/>
          <w:sz w:val="28"/>
          <w:szCs w:val="28"/>
        </w:rPr>
        <w:t>Section 1 : Le commencement de la personnalité juridique</w:t>
      </w:r>
    </w:p>
    <w:p w:rsidR="00102D6E" w:rsidRPr="00AD7171" w:rsidRDefault="00102D6E" w:rsidP="00102D6E">
      <w:pPr>
        <w:pStyle w:val="Paragraphedeliste"/>
        <w:numPr>
          <w:ilvl w:val="0"/>
          <w:numId w:val="1"/>
        </w:numPr>
        <w:rPr>
          <w:b/>
        </w:rPr>
      </w:pPr>
      <w:r w:rsidRPr="00AD7171">
        <w:rPr>
          <w:b/>
        </w:rPr>
        <w:t>Chez les personnes physiques</w:t>
      </w:r>
    </w:p>
    <w:p w:rsidR="00102D6E" w:rsidRPr="00AD7171" w:rsidRDefault="00102D6E" w:rsidP="00102D6E">
      <w:pPr>
        <w:pStyle w:val="Paragraphedeliste"/>
        <w:numPr>
          <w:ilvl w:val="0"/>
          <w:numId w:val="2"/>
        </w:numPr>
        <w:rPr>
          <w:b/>
        </w:rPr>
      </w:pPr>
      <w:r w:rsidRPr="00AD7171">
        <w:rPr>
          <w:b/>
        </w:rPr>
        <w:t>La naissance</w:t>
      </w:r>
    </w:p>
    <w:p w:rsidR="00102D6E" w:rsidRDefault="00102D6E" w:rsidP="00AD7171">
      <w:pPr>
        <w:pBdr>
          <w:top w:val="single" w:sz="18" w:space="1" w:color="auto"/>
          <w:left w:val="single" w:sz="18" w:space="4" w:color="auto"/>
          <w:bottom w:val="single" w:sz="18" w:space="1" w:color="auto"/>
          <w:right w:val="single" w:sz="18" w:space="4" w:color="auto"/>
        </w:pBdr>
        <w:shd w:val="clear" w:color="auto" w:fill="F2DBDB" w:themeFill="accent2" w:themeFillTint="33"/>
      </w:pPr>
      <w:r w:rsidRPr="00AD7171">
        <w:rPr>
          <w:b/>
        </w:rPr>
        <w:t>Principe :</w:t>
      </w:r>
      <w:r>
        <w:t xml:space="preserve"> la personnalité juridique commence à la naissance à condition que l’enfant soit né vivant et viable.</w:t>
      </w:r>
    </w:p>
    <w:p w:rsidR="00102D6E" w:rsidRDefault="00102D6E" w:rsidP="00102D6E">
      <w:r>
        <w:t>Question n°1 : Proposer des situations de naissance pouvant perturber le principe énoncé ci-dessus.</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Pr>
        <w:pBdr>
          <w:top w:val="single" w:sz="18" w:space="1" w:color="auto"/>
          <w:left w:val="single" w:sz="18" w:space="4" w:color="auto"/>
          <w:bottom w:val="single" w:sz="18" w:space="1" w:color="auto"/>
          <w:right w:val="single" w:sz="18" w:space="4" w:color="auto"/>
        </w:pBdr>
      </w:pPr>
    </w:p>
    <w:p w:rsidR="00102D6E" w:rsidRDefault="00102D6E" w:rsidP="00102D6E">
      <w:r>
        <w:t>Question n°2 : Scanner le QR-code ci-dessous puis noter les définitions qui y figurent</w:t>
      </w:r>
    </w:p>
    <w:p w:rsidR="00102D6E" w:rsidRDefault="00102D6E" w:rsidP="00AD7171">
      <w:pPr>
        <w:pBdr>
          <w:top w:val="single" w:sz="18" w:space="1" w:color="auto"/>
          <w:left w:val="single" w:sz="18" w:space="4" w:color="auto"/>
          <w:bottom w:val="single" w:sz="18" w:space="1" w:color="auto"/>
          <w:right w:val="single" w:sz="18" w:space="4" w:color="auto"/>
        </w:pBdr>
      </w:pPr>
      <w:r>
        <w:rPr>
          <w:noProof/>
          <w:lang w:eastAsia="fr-FR"/>
        </w:rPr>
        <w:drawing>
          <wp:inline distT="0" distB="0" distL="0" distR="0">
            <wp:extent cx="1173142" cy="1156383"/>
            <wp:effectExtent l="19050" t="0" r="7958" b="0"/>
            <wp:docPr id="1" name="Image 0" descr="def vivant et vi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 vivant et viable.PNG"/>
                    <pic:cNvPicPr/>
                  </pic:nvPicPr>
                  <pic:blipFill>
                    <a:blip r:embed="rId6"/>
                    <a:stretch>
                      <a:fillRect/>
                    </a:stretch>
                  </pic:blipFill>
                  <pic:spPr>
                    <a:xfrm>
                      <a:off x="0" y="0"/>
                      <a:ext cx="1173952" cy="1157181"/>
                    </a:xfrm>
                    <a:prstGeom prst="rect">
                      <a:avLst/>
                    </a:prstGeom>
                  </pic:spPr>
                </pic:pic>
              </a:graphicData>
            </a:graphic>
          </wp:inline>
        </w:drawing>
      </w:r>
    </w:p>
    <w:p w:rsidR="00102D6E" w:rsidRPr="00AD7171" w:rsidRDefault="00102D6E" w:rsidP="00102D6E">
      <w:pPr>
        <w:rPr>
          <w:i/>
        </w:rPr>
      </w:pPr>
      <w:r w:rsidRPr="00AD7171">
        <w:rPr>
          <w:i/>
        </w:rPr>
        <w:t xml:space="preserve">A partir du lien ci-dessous, répondez aux questions posées : </w:t>
      </w:r>
    </w:p>
    <w:p w:rsidR="00102D6E" w:rsidRDefault="00102D6E" w:rsidP="00102D6E">
      <w:r>
        <w:t>Lien</w:t>
      </w:r>
      <w:r w:rsidR="00AD7171">
        <w:t xml:space="preserve"> : </w:t>
      </w:r>
      <w:hyperlink r:id="rId7" w:history="1">
        <w:r w:rsidR="00AD7171" w:rsidRPr="00AD7171">
          <w:rPr>
            <w:rStyle w:val="Lienhypertexte"/>
          </w:rPr>
          <w:t>https://www.cabinetaci.com/debut-</w:t>
        </w:r>
        <w:r w:rsidR="00AD7171" w:rsidRPr="00AD7171">
          <w:rPr>
            <w:rStyle w:val="Lienhypertexte"/>
          </w:rPr>
          <w:t>d</w:t>
        </w:r>
        <w:r w:rsidR="00AD7171" w:rsidRPr="00AD7171">
          <w:rPr>
            <w:rStyle w:val="Lienhypertexte"/>
          </w:rPr>
          <w:t>e-la-personnalite-juridique/</w:t>
        </w:r>
      </w:hyperlink>
    </w:p>
    <w:p w:rsidR="00102D6E" w:rsidRDefault="00102D6E" w:rsidP="00102D6E">
      <w:r>
        <w:t xml:space="preserve">Question n°3 : </w:t>
      </w:r>
      <w:r w:rsidRPr="00AD7171">
        <w:t>Quelle formalité doit être réalisée lorsque l’enfant nait vivant et viable ?</w:t>
      </w:r>
    </w:p>
    <w:p w:rsidR="00AD7171" w:rsidRDefault="00AD7171" w:rsidP="00AD7171">
      <w:pPr>
        <w:pBdr>
          <w:top w:val="single" w:sz="18" w:space="1" w:color="auto"/>
          <w:left w:val="single" w:sz="18" w:space="4" w:color="auto"/>
          <w:bottom w:val="single" w:sz="18" w:space="1" w:color="auto"/>
          <w:right w:val="single" w:sz="18" w:space="4" w:color="auto"/>
        </w:pBdr>
        <w:rPr>
          <w:color w:val="FF0000"/>
        </w:rPr>
      </w:pPr>
    </w:p>
    <w:p w:rsidR="00AD7171" w:rsidRDefault="00AD7171" w:rsidP="00AD7171">
      <w:pPr>
        <w:pBdr>
          <w:top w:val="single" w:sz="18" w:space="1" w:color="auto"/>
          <w:left w:val="single" w:sz="18" w:space="4" w:color="auto"/>
          <w:bottom w:val="single" w:sz="18" w:space="1" w:color="auto"/>
          <w:right w:val="single" w:sz="18" w:space="4" w:color="auto"/>
        </w:pBdr>
        <w:rPr>
          <w:color w:val="FF0000"/>
        </w:rPr>
      </w:pPr>
    </w:p>
    <w:p w:rsidR="00102D6E" w:rsidRDefault="00102D6E" w:rsidP="00102D6E">
      <w:r w:rsidRPr="00102D6E">
        <w:t>Question n°4 : L’enfant non viable peut-il se voir attribuer un prénom ?</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Pr="00102D6E" w:rsidRDefault="00AD7171" w:rsidP="00AD7171">
      <w:pPr>
        <w:pBdr>
          <w:top w:val="single" w:sz="18" w:space="1" w:color="auto"/>
          <w:left w:val="single" w:sz="18" w:space="4" w:color="auto"/>
          <w:bottom w:val="single" w:sz="18" w:space="1" w:color="auto"/>
          <w:right w:val="single" w:sz="18" w:space="4" w:color="auto"/>
        </w:pBdr>
      </w:pPr>
    </w:p>
    <w:p w:rsidR="00AD7171" w:rsidRDefault="00102D6E" w:rsidP="00AD7171">
      <w:r w:rsidRPr="00102D6E">
        <w:t>Question n°5 : Que dresse l’officier d’état civil lorsque l’enfant ne naît pas viable ?</w:t>
      </w: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Pr>
        <w:pBdr>
          <w:top w:val="single" w:sz="18" w:space="1" w:color="auto"/>
          <w:left w:val="single" w:sz="18" w:space="4" w:color="auto"/>
          <w:bottom w:val="single" w:sz="18" w:space="1" w:color="auto"/>
          <w:right w:val="single" w:sz="18" w:space="4" w:color="auto"/>
        </w:pBdr>
      </w:pPr>
    </w:p>
    <w:p w:rsidR="00AD7171" w:rsidRDefault="00AD7171" w:rsidP="00AD7171"/>
    <w:p w:rsidR="00AD7171" w:rsidRPr="00102D6E" w:rsidRDefault="00AD7171" w:rsidP="00AD7171"/>
    <w:p w:rsidR="00102D6E" w:rsidRPr="00B05910" w:rsidRDefault="00102D6E" w:rsidP="00102D6E">
      <w:pPr>
        <w:pStyle w:val="Paragraphedeliste"/>
        <w:numPr>
          <w:ilvl w:val="0"/>
          <w:numId w:val="2"/>
        </w:numPr>
        <w:rPr>
          <w:b/>
        </w:rPr>
      </w:pPr>
      <w:r w:rsidRPr="00B05910">
        <w:rPr>
          <w:b/>
        </w:rPr>
        <w:t xml:space="preserve">La conception </w:t>
      </w:r>
    </w:p>
    <w:p w:rsidR="00434A18" w:rsidRDefault="00102D6E" w:rsidP="00B05910">
      <w:pPr>
        <w:pBdr>
          <w:top w:val="single" w:sz="18" w:space="1" w:color="auto"/>
          <w:left w:val="single" w:sz="18" w:space="4" w:color="auto"/>
          <w:bottom w:val="single" w:sz="18" w:space="1" w:color="auto"/>
          <w:right w:val="single" w:sz="18" w:space="4" w:color="auto"/>
        </w:pBdr>
        <w:shd w:val="clear" w:color="auto" w:fill="F2DBDB" w:themeFill="accent2" w:themeFillTint="33"/>
      </w:pPr>
      <w:r w:rsidRPr="00B05910">
        <w:rPr>
          <w:b/>
        </w:rPr>
        <w:t>Exception au principe de naissance :</w:t>
      </w:r>
      <w:r>
        <w:t xml:space="preserve"> la conception produit un certain nombre d’effets juridiques en application de la règle « </w:t>
      </w:r>
      <w:proofErr w:type="spellStart"/>
      <w:r>
        <w:t>infans</w:t>
      </w:r>
      <w:proofErr w:type="spellEnd"/>
      <w:r>
        <w:t xml:space="preserve"> </w:t>
      </w:r>
      <w:proofErr w:type="spellStart"/>
      <w:r>
        <w:t>con</w:t>
      </w:r>
      <w:r w:rsidR="00B05910">
        <w:t>c</w:t>
      </w:r>
      <w:r>
        <w:t>eptus</w:t>
      </w:r>
      <w:proofErr w:type="spellEnd"/>
      <w:r>
        <w:t xml:space="preserve"> pro </w:t>
      </w:r>
      <w:proofErr w:type="spellStart"/>
      <w:r>
        <w:t>natus</w:t>
      </w:r>
      <w:proofErr w:type="spellEnd"/>
      <w:r>
        <w:t xml:space="preserve"> </w:t>
      </w:r>
      <w:proofErr w:type="spellStart"/>
      <w:r>
        <w:t>habetur</w:t>
      </w:r>
      <w:proofErr w:type="spellEnd"/>
      <w:r>
        <w:t xml:space="preserve"> </w:t>
      </w:r>
      <w:proofErr w:type="spellStart"/>
      <w:r>
        <w:t>quoties</w:t>
      </w:r>
      <w:proofErr w:type="spellEnd"/>
      <w:r>
        <w:t xml:space="preserve"> de </w:t>
      </w:r>
      <w:proofErr w:type="spellStart"/>
      <w:r>
        <w:t>commodis</w:t>
      </w:r>
      <w:proofErr w:type="spellEnd"/>
      <w:r>
        <w:t xml:space="preserve"> </w:t>
      </w:r>
      <w:proofErr w:type="spellStart"/>
      <w:r>
        <w:t>ejus</w:t>
      </w:r>
      <w:proofErr w:type="spellEnd"/>
      <w:r>
        <w:t xml:space="preserve"> </w:t>
      </w:r>
      <w:proofErr w:type="spellStart"/>
      <w:r>
        <w:t>hagitur</w:t>
      </w:r>
      <w:proofErr w:type="spellEnd"/>
      <w:r>
        <w:t> » qui signifie que l’enfant simplement conçu est considéré comme né chaque fois qu’il en va de son intérêt.</w:t>
      </w:r>
    </w:p>
    <w:p w:rsidR="00434A18" w:rsidRDefault="00434A18" w:rsidP="00102D6E">
      <w:pPr>
        <w:rPr>
          <w:noProof/>
          <w:lang w:eastAsia="fr-FR"/>
        </w:rPr>
      </w:pPr>
      <w:r w:rsidRPr="00434A18">
        <w:rPr>
          <w:noProof/>
          <w:lang w:eastAsia="fr-FR"/>
        </w:rPr>
        <w:drawing>
          <wp:inline distT="0" distB="0" distL="0" distR="0">
            <wp:extent cx="5760720" cy="1317625"/>
            <wp:effectExtent l="19050" t="0" r="0" b="0"/>
            <wp:docPr id="3" name="Image 1" descr="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8"/>
                    <a:stretch>
                      <a:fillRect/>
                    </a:stretch>
                  </pic:blipFill>
                  <pic:spPr>
                    <a:xfrm>
                      <a:off x="0" y="0"/>
                      <a:ext cx="5760720" cy="1317625"/>
                    </a:xfrm>
                    <a:prstGeom prst="rect">
                      <a:avLst/>
                    </a:prstGeom>
                  </pic:spPr>
                </pic:pic>
              </a:graphicData>
            </a:graphic>
          </wp:inline>
        </w:drawing>
      </w:r>
    </w:p>
    <w:p w:rsidR="00434A18" w:rsidRDefault="00434A18" w:rsidP="00434A18">
      <w:pPr>
        <w:rPr>
          <w:noProof/>
          <w:lang w:eastAsia="fr-FR"/>
        </w:rPr>
      </w:pPr>
      <w:r w:rsidRPr="00434A18">
        <w:rPr>
          <w:noProof/>
          <w:lang w:eastAsia="fr-FR"/>
        </w:rPr>
        <w:t>Question n°6 : Expliquez le schéma ci-dessus notamment en matière de conception.</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434A18"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434A18" w:rsidRDefault="00434A18" w:rsidP="00434A18">
      <w:pPr>
        <w:rPr>
          <w:noProof/>
          <w:lang w:eastAsia="fr-FR"/>
        </w:rPr>
      </w:pPr>
      <w:r w:rsidRPr="00434A18">
        <w:rPr>
          <w:noProof/>
          <w:lang w:eastAsia="fr-FR"/>
        </w:rPr>
        <w:t>Question n°6 bis : Pour quelle raison l’enfant simplement conçu doit être protégé ? (Indice : non capable de)</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434A18" w:rsidRPr="00B05910" w:rsidRDefault="00434A18" w:rsidP="00B05910">
      <w:pPr>
        <w:pBdr>
          <w:bottom w:val="single" w:sz="18" w:space="1" w:color="auto"/>
        </w:pBdr>
        <w:shd w:val="clear" w:color="auto" w:fill="9BBB59" w:themeFill="accent3"/>
        <w:rPr>
          <w:b/>
          <w:noProof/>
          <w:lang w:eastAsia="fr-FR"/>
        </w:rPr>
      </w:pPr>
      <w:r w:rsidRPr="00B05910">
        <w:rPr>
          <w:b/>
          <w:noProof/>
          <w:lang w:eastAsia="fr-FR"/>
        </w:rPr>
        <w:t xml:space="preserve">Débat juridique : </w:t>
      </w:r>
    </w:p>
    <w:p w:rsidR="00434A18" w:rsidRPr="00434A18" w:rsidRDefault="00434A18" w:rsidP="00B05910">
      <w:pPr>
        <w:shd w:val="clear" w:color="auto" w:fill="F2DBDB" w:themeFill="accent2" w:themeFillTint="33"/>
        <w:rPr>
          <w:noProof/>
          <w:lang w:eastAsia="fr-FR"/>
        </w:rPr>
      </w:pPr>
      <w:r w:rsidRPr="00434A18">
        <w:rPr>
          <w:noProof/>
          <w:lang w:eastAsia="fr-FR"/>
        </w:rPr>
        <w:t>« infans conceptus » : cette maxime signifierait que la personnalité existe avant la naissance. Elle pose la question du moment de l’apparition de la personnalité juridique. Il faut donc savoir à quel moment la vie commence puisque à partir de ce moment l’individu demeure protégé en tant que personne. Toute personne a droit à la vie, il convient de déterminer à partir de quand commence à exister cette personne.</w:t>
      </w:r>
    </w:p>
    <w:p w:rsidR="00434A18" w:rsidRDefault="00434A18" w:rsidP="00434A18">
      <w:pPr>
        <w:rPr>
          <w:i/>
          <w:noProof/>
          <w:lang w:eastAsia="fr-FR"/>
        </w:rPr>
      </w:pPr>
      <w:r w:rsidRPr="00B05910">
        <w:rPr>
          <w:i/>
          <w:noProof/>
          <w:lang w:eastAsia="fr-FR"/>
        </w:rPr>
        <w:t>Tenter de déterminer en proposant des arguments quand commence la vie humaine.</w:t>
      </w:r>
    </w:p>
    <w:p w:rsidR="00B05910" w:rsidRDefault="00B05910" w:rsidP="00B05910">
      <w:pPr>
        <w:pBdr>
          <w:top w:val="single" w:sz="18" w:space="1" w:color="auto"/>
          <w:left w:val="single" w:sz="18" w:space="4" w:color="auto"/>
          <w:bottom w:val="single" w:sz="18" w:space="1" w:color="auto"/>
          <w:right w:val="single" w:sz="18" w:space="4" w:color="auto"/>
        </w:pBdr>
        <w:rPr>
          <w:i/>
          <w:noProof/>
          <w:lang w:eastAsia="fr-FR"/>
        </w:rPr>
      </w:pPr>
    </w:p>
    <w:p w:rsidR="00B05910" w:rsidRPr="00B05910" w:rsidRDefault="00B05910" w:rsidP="00B05910">
      <w:pPr>
        <w:pBdr>
          <w:top w:val="single" w:sz="18" w:space="1" w:color="auto"/>
          <w:left w:val="single" w:sz="18" w:space="4" w:color="auto"/>
          <w:bottom w:val="single" w:sz="18" w:space="1" w:color="auto"/>
          <w:right w:val="single" w:sz="18" w:space="4" w:color="auto"/>
        </w:pBdr>
        <w:rPr>
          <w:i/>
          <w:noProof/>
          <w:lang w:eastAsia="fr-FR"/>
        </w:rPr>
      </w:pPr>
    </w:p>
    <w:p w:rsidR="00434A18" w:rsidRDefault="00434A18" w:rsidP="00434A18">
      <w:pPr>
        <w:rPr>
          <w:noProof/>
          <w:lang w:eastAsia="fr-FR"/>
        </w:rPr>
      </w:pPr>
      <w:r>
        <w:rPr>
          <w:noProof/>
          <w:lang w:eastAsia="fr-FR"/>
        </w:rPr>
        <w:t xml:space="preserve">Question n°7 : </w:t>
      </w:r>
      <w:r w:rsidRPr="00434A18">
        <w:rPr>
          <w:noProof/>
          <w:lang w:eastAsia="fr-FR"/>
        </w:rPr>
        <w:t>A partir du débat réalisé, proposer des situations dans lesquelles la détermination du commencement de la personnalité juridique revêt un enjeu important.</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Default="00B05910" w:rsidP="00434A18">
      <w:pPr>
        <w:rPr>
          <w:noProof/>
          <w:lang w:eastAsia="fr-FR"/>
        </w:rPr>
      </w:pPr>
    </w:p>
    <w:p w:rsidR="00434A18" w:rsidRDefault="00434A18" w:rsidP="00B05910">
      <w:pPr>
        <w:pBdr>
          <w:top w:val="single" w:sz="18" w:space="1" w:color="auto"/>
          <w:left w:val="single" w:sz="18" w:space="4" w:color="auto"/>
          <w:bottom w:val="single" w:sz="18" w:space="1" w:color="auto"/>
          <w:right w:val="single" w:sz="18" w:space="4" w:color="auto"/>
        </w:pBdr>
        <w:shd w:val="clear" w:color="auto" w:fill="F2DBDB" w:themeFill="accent2" w:themeFillTint="33"/>
        <w:rPr>
          <w:b/>
          <w:noProof/>
          <w:lang w:eastAsia="fr-FR"/>
        </w:rPr>
      </w:pPr>
      <w:r w:rsidRPr="00B05910">
        <w:rPr>
          <w:b/>
          <w:noProof/>
          <w:lang w:eastAsia="fr-FR"/>
        </w:rPr>
        <w:t>Vidéo ressouce n°1 : L’enfant à naître est-il une personne ou une chose ?</w:t>
      </w:r>
    </w:p>
    <w:p w:rsidR="00B05910" w:rsidRPr="00B05910" w:rsidRDefault="00B05910" w:rsidP="00B05910">
      <w:pPr>
        <w:pBdr>
          <w:top w:val="single" w:sz="18" w:space="1" w:color="auto"/>
          <w:left w:val="single" w:sz="18" w:space="4" w:color="auto"/>
          <w:bottom w:val="single" w:sz="18" w:space="1" w:color="auto"/>
          <w:right w:val="single" w:sz="18" w:space="4" w:color="auto"/>
        </w:pBdr>
        <w:shd w:val="clear" w:color="auto" w:fill="F2DBDB" w:themeFill="accent2" w:themeFillTint="33"/>
        <w:rPr>
          <w:b/>
          <w:noProof/>
          <w:lang w:eastAsia="fr-FR"/>
        </w:rPr>
      </w:pPr>
      <w:hyperlink r:id="rId9" w:history="1">
        <w:r w:rsidRPr="00B05910">
          <w:rPr>
            <w:rStyle w:val="Lienhypertexte"/>
            <w:b/>
            <w:noProof/>
            <w:lang w:eastAsia="fr-FR"/>
          </w:rPr>
          <w:t>https://www.cabinetaci.com/debut-de-la-personnalite-juridique/</w:t>
        </w:r>
      </w:hyperlink>
    </w:p>
    <w:p w:rsidR="00434A18" w:rsidRDefault="00434A18" w:rsidP="00434A18">
      <w:pPr>
        <w:rPr>
          <w:noProof/>
          <w:lang w:eastAsia="fr-FR"/>
        </w:rPr>
      </w:pPr>
      <w:r w:rsidRPr="00434A18">
        <w:rPr>
          <w:noProof/>
          <w:lang w:eastAsia="fr-FR"/>
        </w:rPr>
        <w:t>Question n°8 : Montrer que le droit provient de différentes sources</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434A18"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434A18" w:rsidRDefault="00434A18" w:rsidP="00434A18">
      <w:pPr>
        <w:rPr>
          <w:noProof/>
          <w:lang w:eastAsia="fr-FR"/>
        </w:rPr>
      </w:pPr>
      <w:r w:rsidRPr="00434A18">
        <w:rPr>
          <w:noProof/>
          <w:lang w:eastAsia="fr-FR"/>
        </w:rPr>
        <w:t>Question n°9 : Pourquoi le fait que l’avortement soit possible jusqu’à 12 semaines montre que l’enfant à naître n’est pas véritablement considéré comme une personne à part entière ?</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434A18"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434A18" w:rsidRDefault="00434A18" w:rsidP="00434A18">
      <w:pPr>
        <w:rPr>
          <w:noProof/>
          <w:lang w:eastAsia="fr-FR"/>
        </w:rPr>
      </w:pPr>
      <w:r w:rsidRPr="00434A18">
        <w:rPr>
          <w:noProof/>
          <w:lang w:eastAsia="fr-FR"/>
        </w:rPr>
        <w:t>Question n°10 : Un accident de voiture opposant madame X et son enfant à naître à monsieur Y cause la mort de l’enfant. Monsieur Y peut-il faire l’objet d’une poursuite pénale pour homicide involontaire ?</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434A18"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Default="00B05910" w:rsidP="00102D6E">
      <w:pPr>
        <w:rPr>
          <w:b/>
          <w:noProof/>
          <w:sz w:val="28"/>
          <w:szCs w:val="28"/>
          <w:lang w:eastAsia="fr-FR"/>
        </w:rPr>
      </w:pPr>
    </w:p>
    <w:p w:rsidR="00434A18" w:rsidRPr="00B05910" w:rsidRDefault="00434A18" w:rsidP="00B05910">
      <w:pPr>
        <w:pBdr>
          <w:top w:val="single" w:sz="18" w:space="1" w:color="auto"/>
          <w:left w:val="single" w:sz="18" w:space="4" w:color="auto"/>
          <w:bottom w:val="single" w:sz="18" w:space="1" w:color="auto"/>
          <w:right w:val="single" w:sz="18" w:space="4" w:color="auto"/>
        </w:pBdr>
        <w:shd w:val="clear" w:color="auto" w:fill="9BBB59" w:themeFill="accent3"/>
        <w:rPr>
          <w:b/>
          <w:noProof/>
          <w:sz w:val="28"/>
          <w:szCs w:val="28"/>
          <w:lang w:eastAsia="fr-FR"/>
        </w:rPr>
      </w:pPr>
      <w:r w:rsidRPr="00B05910">
        <w:rPr>
          <w:b/>
          <w:noProof/>
          <w:sz w:val="28"/>
          <w:szCs w:val="28"/>
          <w:lang w:eastAsia="fr-FR"/>
        </w:rPr>
        <w:t xml:space="preserve">Section 2 : La fin de la personnalité juridique </w:t>
      </w:r>
    </w:p>
    <w:p w:rsidR="00434A18" w:rsidRPr="00B05910" w:rsidRDefault="00434A18" w:rsidP="00434A18">
      <w:pPr>
        <w:pStyle w:val="Paragraphedeliste"/>
        <w:numPr>
          <w:ilvl w:val="0"/>
          <w:numId w:val="3"/>
        </w:numPr>
        <w:rPr>
          <w:b/>
          <w:noProof/>
          <w:lang w:eastAsia="fr-FR"/>
        </w:rPr>
      </w:pPr>
      <w:r w:rsidRPr="00B05910">
        <w:rPr>
          <w:b/>
          <w:noProof/>
          <w:lang w:eastAsia="fr-FR"/>
        </w:rPr>
        <w:t>Chez les personnes physiques</w:t>
      </w:r>
    </w:p>
    <w:p w:rsidR="00434A18" w:rsidRPr="00B05910" w:rsidRDefault="00434A18" w:rsidP="00434A18">
      <w:pPr>
        <w:pStyle w:val="Paragraphedeliste"/>
        <w:numPr>
          <w:ilvl w:val="0"/>
          <w:numId w:val="4"/>
        </w:numPr>
        <w:rPr>
          <w:b/>
          <w:noProof/>
          <w:lang w:eastAsia="fr-FR"/>
        </w:rPr>
      </w:pPr>
      <w:r w:rsidRPr="00B05910">
        <w:rPr>
          <w:b/>
          <w:noProof/>
          <w:lang w:eastAsia="fr-FR"/>
        </w:rPr>
        <w:t>La mort en droit</w:t>
      </w:r>
    </w:p>
    <w:p w:rsidR="00434A18" w:rsidRPr="00434A18" w:rsidRDefault="00434A18" w:rsidP="00B05910">
      <w:pPr>
        <w:pStyle w:val="NormalWeb"/>
        <w:pBdr>
          <w:top w:val="single" w:sz="18" w:space="1" w:color="auto"/>
          <w:left w:val="single" w:sz="18" w:space="4" w:color="auto"/>
          <w:bottom w:val="single" w:sz="18" w:space="1" w:color="auto"/>
          <w:right w:val="single" w:sz="18" w:space="4" w:color="auto"/>
        </w:pBdr>
        <w:shd w:val="clear" w:color="auto" w:fill="F2DBDB" w:themeFill="accent2" w:themeFillTint="33"/>
        <w:ind w:left="360"/>
        <w:jc w:val="both"/>
        <w:rPr>
          <w:rFonts w:asciiTheme="minorHAnsi" w:hAnsiTheme="minorHAnsi"/>
          <w:sz w:val="22"/>
          <w:szCs w:val="22"/>
        </w:rPr>
      </w:pPr>
      <w:r w:rsidRPr="00434A18">
        <w:rPr>
          <w:rFonts w:asciiTheme="minorHAnsi" w:hAnsiTheme="minorHAnsi"/>
          <w:sz w:val="22"/>
          <w:szCs w:val="22"/>
        </w:rPr>
        <w:t xml:space="preserve">C’est en principe le décès qui marque la fin de la personnalité juridique. La mort est définie en droit comme l’anéantissement de la personnalité. Le droit s’appuie sur la médecine pour établir les conditions à réunir pour être mort : pendant longtemps l’arrêt du </w:t>
      </w:r>
      <w:r w:rsidR="00B05910" w:rsidRPr="00434A18">
        <w:rPr>
          <w:rFonts w:asciiTheme="minorHAnsi" w:hAnsiTheme="minorHAnsi"/>
          <w:sz w:val="22"/>
          <w:szCs w:val="22"/>
        </w:rPr>
        <w:t>cœur</w:t>
      </w:r>
      <w:r w:rsidRPr="00434A18">
        <w:rPr>
          <w:rFonts w:asciiTheme="minorHAnsi" w:hAnsiTheme="minorHAnsi"/>
          <w:sz w:val="22"/>
          <w:szCs w:val="22"/>
        </w:rPr>
        <w:t xml:space="preserve"> était le critère principal pour pouvoir constater le décès d’une personne. Mais l’essor de nouvelles technologies permettant de maintenir artificiellement le rythme cardiaque a contraint le législateur d’adapter et de préciser les conditions à réunir pour être mort. Aujourd’hui, c’est l’arrêt de l’activité cérébrale qui prédomine quand bien même le cœur est maintenu artificiellement. Des problématiques majeures se posent notamment en matière de considération du cadavre (le corps/enveloppe charnelle) en tant que personne ou de chose. Rappelons que le droit ne reconnait que deux </w:t>
      </w:r>
      <w:r w:rsidR="00B05910" w:rsidRPr="00434A18">
        <w:rPr>
          <w:rFonts w:asciiTheme="minorHAnsi" w:hAnsiTheme="minorHAnsi"/>
          <w:sz w:val="22"/>
          <w:szCs w:val="22"/>
        </w:rPr>
        <w:t>catégories</w:t>
      </w:r>
      <w:r w:rsidRPr="00434A18">
        <w:rPr>
          <w:rFonts w:asciiTheme="minorHAnsi" w:hAnsiTheme="minorHAnsi"/>
          <w:sz w:val="22"/>
          <w:szCs w:val="22"/>
        </w:rPr>
        <w:t xml:space="preserve"> : la personne et la chose. Quand bien même le décès marque la fin de la PJ d’une personne, le cadavre bénéficie d’une protection juridique.</w:t>
      </w:r>
    </w:p>
    <w:p w:rsidR="00434A18" w:rsidRDefault="00434A18" w:rsidP="00434A18">
      <w:pPr>
        <w:rPr>
          <w:b/>
          <w:i/>
          <w:noProof/>
          <w:lang w:eastAsia="fr-FR"/>
        </w:rPr>
      </w:pPr>
      <w:r w:rsidRPr="00B05910">
        <w:rPr>
          <w:b/>
          <w:i/>
          <w:noProof/>
          <w:lang w:eastAsia="fr-FR"/>
        </w:rPr>
        <w:t>Aller plus loin : le statut juridique du cadavre</w:t>
      </w:r>
      <w:r w:rsidR="00B05910">
        <w:rPr>
          <w:b/>
          <w:i/>
          <w:noProof/>
          <w:lang w:eastAsia="fr-FR"/>
        </w:rPr>
        <w:t> :</w:t>
      </w:r>
    </w:p>
    <w:p w:rsidR="00B05910" w:rsidRDefault="00B05910" w:rsidP="00434A18">
      <w:pPr>
        <w:rPr>
          <w:b/>
          <w:i/>
          <w:noProof/>
          <w:lang w:eastAsia="fr-FR"/>
        </w:rPr>
      </w:pPr>
      <w:hyperlink r:id="rId10" w:history="1">
        <w:r w:rsidRPr="00B05910">
          <w:rPr>
            <w:rStyle w:val="Lienhypertexte"/>
            <w:b/>
            <w:i/>
            <w:noProof/>
            <w:lang w:eastAsia="fr-FR"/>
          </w:rPr>
          <w:t>https://www.avocat-antebi.fr/le-cadavre-et-la-loi/</w:t>
        </w:r>
      </w:hyperlink>
    </w:p>
    <w:p w:rsidR="00B05910" w:rsidRPr="00B05910" w:rsidRDefault="00B05910" w:rsidP="00434A18">
      <w:pPr>
        <w:rPr>
          <w:b/>
          <w:i/>
          <w:noProof/>
          <w:lang w:eastAsia="fr-FR"/>
        </w:rPr>
      </w:pPr>
    </w:p>
    <w:p w:rsidR="00434A18" w:rsidRPr="00B05910" w:rsidRDefault="00434A18" w:rsidP="00434A18">
      <w:pPr>
        <w:pStyle w:val="Paragraphedeliste"/>
        <w:numPr>
          <w:ilvl w:val="0"/>
          <w:numId w:val="4"/>
        </w:numPr>
        <w:rPr>
          <w:b/>
          <w:noProof/>
          <w:lang w:eastAsia="fr-FR"/>
        </w:rPr>
      </w:pPr>
      <w:r w:rsidRPr="00B05910">
        <w:rPr>
          <w:b/>
          <w:noProof/>
          <w:lang w:eastAsia="fr-FR"/>
        </w:rPr>
        <w:t>Les cas spéciaux de la fin de la PJ des PP</w:t>
      </w:r>
    </w:p>
    <w:p w:rsidR="00434A18" w:rsidRPr="00B05910" w:rsidRDefault="00434A18" w:rsidP="00434A18">
      <w:pPr>
        <w:pStyle w:val="Paragraphedeliste"/>
        <w:rPr>
          <w:b/>
          <w:noProof/>
          <w:lang w:eastAsia="fr-FR"/>
        </w:rPr>
      </w:pPr>
    </w:p>
    <w:p w:rsidR="00434A18" w:rsidRPr="00B05910" w:rsidRDefault="00434A18" w:rsidP="00434A18">
      <w:pPr>
        <w:pStyle w:val="Paragraphedeliste"/>
        <w:numPr>
          <w:ilvl w:val="1"/>
          <w:numId w:val="4"/>
        </w:numPr>
        <w:rPr>
          <w:b/>
          <w:noProof/>
          <w:lang w:eastAsia="fr-FR"/>
        </w:rPr>
      </w:pPr>
      <w:r w:rsidRPr="00B05910">
        <w:rPr>
          <w:b/>
          <w:noProof/>
          <w:lang w:eastAsia="fr-FR"/>
        </w:rPr>
        <w:t>L’absence prolongée</w:t>
      </w:r>
    </w:p>
    <w:p w:rsidR="00434A18" w:rsidRDefault="00434A18" w:rsidP="00B05910">
      <w:pPr>
        <w:jc w:val="both"/>
        <w:rPr>
          <w:noProof/>
          <w:lang w:eastAsia="fr-FR"/>
        </w:rPr>
      </w:pPr>
      <w:r>
        <w:rPr>
          <w:noProof/>
          <w:lang w:eastAsia="fr-FR"/>
        </w:rPr>
        <w:t xml:space="preserve">Il peut arriver qu’une personne cesse de paraître à son domicile mais qu’aucun évènement particulier ne puisse permettre d’affirmer la mort de la personne. Deux périodes sont à connaître : </w:t>
      </w:r>
    </w:p>
    <w:p w:rsidR="00434A18" w:rsidRDefault="00434A18" w:rsidP="00B05910">
      <w:pPr>
        <w:pStyle w:val="Paragraphedeliste"/>
        <w:numPr>
          <w:ilvl w:val="0"/>
          <w:numId w:val="6"/>
        </w:numPr>
        <w:jc w:val="both"/>
        <w:rPr>
          <w:noProof/>
          <w:lang w:eastAsia="fr-FR"/>
        </w:rPr>
      </w:pPr>
      <w:r>
        <w:rPr>
          <w:noProof/>
          <w:lang w:eastAsia="fr-FR"/>
        </w:rPr>
        <w:t>La période de la présomption d’absence : dans un premier temps les proches de la personne ou le procureur de la République devront demander au juge de constater l’absence de la personne. S’ouvre ensuite une période de 10 ans , appelée présomption d’absence, pendant lquelle un admonistrateur désigné par le juge sera chargé de gérer les biens de l’individu. Durant cette période, l’absent est présumé vivant.</w:t>
      </w:r>
    </w:p>
    <w:p w:rsidR="00434A18" w:rsidRDefault="00434A18" w:rsidP="00B05910">
      <w:pPr>
        <w:pStyle w:val="Paragraphedeliste"/>
        <w:numPr>
          <w:ilvl w:val="0"/>
          <w:numId w:val="6"/>
        </w:numPr>
        <w:jc w:val="both"/>
        <w:rPr>
          <w:noProof/>
          <w:lang w:eastAsia="fr-FR"/>
        </w:rPr>
      </w:pPr>
      <w:r>
        <w:rPr>
          <w:noProof/>
          <w:lang w:eastAsia="fr-FR"/>
        </w:rPr>
        <w:t>La déclaration d’absence : au bout de 10 ans si la personne n’est pas revenue, on demandera au juge de prononcer une déclaration d’absence, qui équivaut à une déclaration de décès (disparition de la personnalité juridique ; ouverture de la succession ; dissolution du mariage …)</w:t>
      </w:r>
    </w:p>
    <w:p w:rsidR="00434A18" w:rsidRDefault="00434A18" w:rsidP="00434A18">
      <w:pPr>
        <w:rPr>
          <w:noProof/>
          <w:lang w:eastAsia="fr-FR"/>
        </w:rPr>
      </w:pPr>
    </w:p>
    <w:p w:rsidR="00AD7171" w:rsidRDefault="00AD7171" w:rsidP="00AD7171">
      <w:pPr>
        <w:rPr>
          <w:noProof/>
          <w:lang w:eastAsia="fr-FR"/>
        </w:rPr>
      </w:pPr>
      <w:r w:rsidRPr="00AD7171">
        <w:rPr>
          <w:noProof/>
          <w:lang w:eastAsia="fr-FR"/>
        </w:rPr>
        <w:t>Question n°11 : Réaliser un schéma sous la forme d’une frise chronologique représentant le 1 er régime d’absence.</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AD7171"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AD7171" w:rsidRDefault="00AD7171" w:rsidP="00AD7171">
      <w:pPr>
        <w:rPr>
          <w:noProof/>
          <w:lang w:eastAsia="fr-FR"/>
        </w:rPr>
      </w:pPr>
      <w:r w:rsidRPr="00AD7171">
        <w:rPr>
          <w:noProof/>
          <w:lang w:eastAsia="fr-FR"/>
        </w:rPr>
        <w:t>Question n°12 : Sommes-nous en présence d’une situation d’absence de corps ?</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AD7171"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AD7171" w:rsidRPr="00B05910" w:rsidRDefault="00AD7171" w:rsidP="00AD7171">
      <w:pPr>
        <w:pStyle w:val="Paragraphedeliste"/>
        <w:numPr>
          <w:ilvl w:val="1"/>
          <w:numId w:val="4"/>
        </w:numPr>
        <w:rPr>
          <w:b/>
          <w:noProof/>
          <w:lang w:eastAsia="fr-FR"/>
        </w:rPr>
      </w:pPr>
      <w:r w:rsidRPr="00B05910">
        <w:rPr>
          <w:b/>
          <w:noProof/>
          <w:lang w:eastAsia="fr-FR"/>
        </w:rPr>
        <w:t>La disparition</w:t>
      </w:r>
    </w:p>
    <w:p w:rsidR="00AD7171" w:rsidRDefault="00AD7171" w:rsidP="00B05910">
      <w:pPr>
        <w:pBdr>
          <w:top w:val="single" w:sz="18" w:space="1" w:color="auto"/>
          <w:left w:val="single" w:sz="18" w:space="4" w:color="auto"/>
          <w:bottom w:val="single" w:sz="18" w:space="1" w:color="auto"/>
          <w:right w:val="single" w:sz="18" w:space="4" w:color="auto"/>
        </w:pBdr>
        <w:shd w:val="clear" w:color="auto" w:fill="F2DBDB" w:themeFill="accent2" w:themeFillTint="33"/>
        <w:rPr>
          <w:noProof/>
          <w:lang w:eastAsia="fr-FR"/>
        </w:rPr>
      </w:pPr>
      <w:r>
        <w:rPr>
          <w:noProof/>
          <w:lang w:eastAsia="fr-FR"/>
        </w:rPr>
        <w:t>C’est un régime plus radical, qui s’applique aux personnes dont on est presque sur qu’elles soient décédées – bien que l’on ait pas retrouvé leur corps car elles ont disparu dans des cicronstances mettant leur vie en danger : naufrage d’un navire en pleine mer, accident d’avion, tsunami, tremblement de terre, effondrement des Twins towers après l’attentat du 11 septembre 2001…</w:t>
      </w:r>
    </w:p>
    <w:p w:rsidR="00AD7171" w:rsidRDefault="00AD7171" w:rsidP="00B05910">
      <w:pPr>
        <w:pBdr>
          <w:top w:val="single" w:sz="18" w:space="1" w:color="auto"/>
          <w:left w:val="single" w:sz="18" w:space="4" w:color="auto"/>
          <w:bottom w:val="single" w:sz="18" w:space="1" w:color="auto"/>
          <w:right w:val="single" w:sz="18" w:space="4" w:color="auto"/>
        </w:pBdr>
        <w:shd w:val="clear" w:color="auto" w:fill="F2DBDB" w:themeFill="accent2" w:themeFillTint="33"/>
        <w:rPr>
          <w:noProof/>
          <w:lang w:eastAsia="fr-FR"/>
        </w:rPr>
      </w:pPr>
      <w:r>
        <w:rPr>
          <w:noProof/>
          <w:lang w:eastAsia="fr-FR"/>
        </w:rPr>
        <w:t>Dans ces circonstances, les proches ou le procureur de la républuqiue pourront demander au juge de déclarer le décès. A compter de cette déclaration , la succcession du disparu sera ouverte et son mariage sera dissous.</w:t>
      </w:r>
    </w:p>
    <w:p w:rsidR="00AD7171" w:rsidRDefault="00AD7171" w:rsidP="00AD7171">
      <w:pPr>
        <w:rPr>
          <w:noProof/>
          <w:lang w:eastAsia="fr-FR"/>
        </w:rPr>
      </w:pPr>
    </w:p>
    <w:p w:rsidR="00AD7171" w:rsidRDefault="00AD7171" w:rsidP="00AD7171">
      <w:pPr>
        <w:rPr>
          <w:noProof/>
          <w:lang w:eastAsia="fr-FR"/>
        </w:rPr>
      </w:pPr>
      <w:r w:rsidRPr="00AD7171">
        <w:rPr>
          <w:noProof/>
          <w:lang w:eastAsia="fr-FR"/>
        </w:rPr>
        <w:t>Question n°13 : Proposer une définition de la disparition en droit</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Pr="00AD7171"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AD7171" w:rsidRDefault="00AD7171" w:rsidP="00AD7171">
      <w:pPr>
        <w:rPr>
          <w:noProof/>
          <w:lang w:eastAsia="fr-FR"/>
        </w:rPr>
      </w:pPr>
      <w:r w:rsidRPr="00AD7171">
        <w:rPr>
          <w:noProof/>
          <w:lang w:eastAsia="fr-FR"/>
        </w:rPr>
        <w:t>Question n°14 : En quoi se différencie-t-elle de l’absence ?</w:t>
      </w: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B05910" w:rsidRDefault="00B05910" w:rsidP="00B05910">
      <w:pPr>
        <w:pBdr>
          <w:top w:val="single" w:sz="18" w:space="1" w:color="auto"/>
          <w:left w:val="single" w:sz="18" w:space="4" w:color="auto"/>
          <w:bottom w:val="single" w:sz="18" w:space="1" w:color="auto"/>
          <w:right w:val="single" w:sz="18" w:space="4" w:color="auto"/>
        </w:pBdr>
        <w:rPr>
          <w:noProof/>
          <w:lang w:eastAsia="fr-FR"/>
        </w:rPr>
      </w:pPr>
    </w:p>
    <w:p w:rsidR="00AD7171" w:rsidRPr="00AD7171" w:rsidRDefault="00AD7171" w:rsidP="00AD7171">
      <w:pPr>
        <w:rPr>
          <w:noProof/>
          <w:lang w:eastAsia="fr-FR"/>
        </w:rPr>
      </w:pPr>
    </w:p>
    <w:p w:rsidR="00AD7171" w:rsidRDefault="00AD7171" w:rsidP="00AD7171">
      <w:pPr>
        <w:rPr>
          <w:noProof/>
          <w:lang w:eastAsia="fr-FR"/>
        </w:rPr>
      </w:pPr>
    </w:p>
    <w:p w:rsidR="00434A18" w:rsidRDefault="00434A18" w:rsidP="00102D6E">
      <w:pPr>
        <w:rPr>
          <w:noProof/>
          <w:lang w:eastAsia="fr-FR"/>
        </w:rPr>
      </w:pPr>
    </w:p>
    <w:p w:rsidR="00434A18" w:rsidRDefault="00434A18" w:rsidP="00102D6E"/>
    <w:sectPr w:rsidR="00434A18" w:rsidSect="00563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198"/>
    <w:multiLevelType w:val="hybridMultilevel"/>
    <w:tmpl w:val="855EF7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A0586A"/>
    <w:multiLevelType w:val="hybridMultilevel"/>
    <w:tmpl w:val="4328A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4D1339"/>
    <w:multiLevelType w:val="hybridMultilevel"/>
    <w:tmpl w:val="3E5CDD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283526"/>
    <w:multiLevelType w:val="hybridMultilevel"/>
    <w:tmpl w:val="FC248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1B7357"/>
    <w:multiLevelType w:val="hybridMultilevel"/>
    <w:tmpl w:val="F0E41510"/>
    <w:lvl w:ilvl="0" w:tplc="D7AC755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332EC9"/>
    <w:multiLevelType w:val="multilevel"/>
    <w:tmpl w:val="BBBA4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compat/>
  <w:rsids>
    <w:rsidRoot w:val="00102D6E"/>
    <w:rsid w:val="00102D6E"/>
    <w:rsid w:val="00434A18"/>
    <w:rsid w:val="00563A7B"/>
    <w:rsid w:val="00AD7171"/>
    <w:rsid w:val="00B059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7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2D6E"/>
    <w:pPr>
      <w:ind w:left="720"/>
      <w:contextualSpacing/>
    </w:pPr>
  </w:style>
  <w:style w:type="paragraph" w:styleId="Textedebulles">
    <w:name w:val="Balloon Text"/>
    <w:basedOn w:val="Normal"/>
    <w:link w:val="TextedebullesCar"/>
    <w:uiPriority w:val="99"/>
    <w:semiHidden/>
    <w:unhideWhenUsed/>
    <w:rsid w:val="00102D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2D6E"/>
    <w:rPr>
      <w:rFonts w:ascii="Tahoma" w:hAnsi="Tahoma" w:cs="Tahoma"/>
      <w:sz w:val="16"/>
      <w:szCs w:val="16"/>
    </w:rPr>
  </w:style>
  <w:style w:type="paragraph" w:styleId="NormalWeb">
    <w:name w:val="Normal (Web)"/>
    <w:basedOn w:val="Normal"/>
    <w:uiPriority w:val="99"/>
    <w:semiHidden/>
    <w:unhideWhenUsed/>
    <w:rsid w:val="00434A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D7171"/>
    <w:rPr>
      <w:color w:val="0000FF" w:themeColor="hyperlink"/>
      <w:u w:val="single"/>
    </w:rPr>
  </w:style>
  <w:style w:type="character" w:styleId="Lienhypertextesuivivisit">
    <w:name w:val="FollowedHyperlink"/>
    <w:basedOn w:val="Policepardfaut"/>
    <w:uiPriority w:val="99"/>
    <w:semiHidden/>
    <w:unhideWhenUsed/>
    <w:rsid w:val="00AD71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412749">
      <w:bodyDiv w:val="1"/>
      <w:marLeft w:val="0"/>
      <w:marRight w:val="0"/>
      <w:marTop w:val="0"/>
      <w:marBottom w:val="0"/>
      <w:divBdr>
        <w:top w:val="none" w:sz="0" w:space="0" w:color="auto"/>
        <w:left w:val="none" w:sz="0" w:space="0" w:color="auto"/>
        <w:bottom w:val="none" w:sz="0" w:space="0" w:color="auto"/>
        <w:right w:val="none" w:sz="0" w:space="0" w:color="auto"/>
      </w:divBdr>
      <w:divsChild>
        <w:div w:id="1839613126">
          <w:marLeft w:val="0"/>
          <w:marRight w:val="0"/>
          <w:marTop w:val="0"/>
          <w:marBottom w:val="0"/>
          <w:divBdr>
            <w:top w:val="none" w:sz="0" w:space="0" w:color="64BEC6"/>
            <w:left w:val="none" w:sz="0" w:space="0" w:color="64BEC6"/>
            <w:bottom w:val="none" w:sz="0" w:space="0" w:color="64BEC6"/>
            <w:right w:val="none" w:sz="0" w:space="0" w:color="64BEC6"/>
          </w:divBdr>
          <w:divsChild>
            <w:div w:id="9639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668">
      <w:bodyDiv w:val="1"/>
      <w:marLeft w:val="0"/>
      <w:marRight w:val="0"/>
      <w:marTop w:val="0"/>
      <w:marBottom w:val="0"/>
      <w:divBdr>
        <w:top w:val="none" w:sz="0" w:space="0" w:color="auto"/>
        <w:left w:val="none" w:sz="0" w:space="0" w:color="auto"/>
        <w:bottom w:val="none" w:sz="0" w:space="0" w:color="auto"/>
        <w:right w:val="none" w:sz="0" w:space="0" w:color="auto"/>
      </w:divBdr>
    </w:div>
    <w:div w:id="443886476">
      <w:bodyDiv w:val="1"/>
      <w:marLeft w:val="0"/>
      <w:marRight w:val="0"/>
      <w:marTop w:val="0"/>
      <w:marBottom w:val="0"/>
      <w:divBdr>
        <w:top w:val="none" w:sz="0" w:space="0" w:color="auto"/>
        <w:left w:val="none" w:sz="0" w:space="0" w:color="auto"/>
        <w:bottom w:val="none" w:sz="0" w:space="0" w:color="auto"/>
        <w:right w:val="none" w:sz="0" w:space="0" w:color="auto"/>
      </w:divBdr>
    </w:div>
    <w:div w:id="1021398602">
      <w:bodyDiv w:val="1"/>
      <w:marLeft w:val="0"/>
      <w:marRight w:val="0"/>
      <w:marTop w:val="0"/>
      <w:marBottom w:val="0"/>
      <w:divBdr>
        <w:top w:val="none" w:sz="0" w:space="0" w:color="auto"/>
        <w:left w:val="none" w:sz="0" w:space="0" w:color="auto"/>
        <w:bottom w:val="none" w:sz="0" w:space="0" w:color="auto"/>
        <w:right w:val="none" w:sz="0" w:space="0" w:color="auto"/>
      </w:divBdr>
    </w:div>
    <w:div w:id="1164977385">
      <w:bodyDiv w:val="1"/>
      <w:marLeft w:val="0"/>
      <w:marRight w:val="0"/>
      <w:marTop w:val="0"/>
      <w:marBottom w:val="0"/>
      <w:divBdr>
        <w:top w:val="none" w:sz="0" w:space="0" w:color="auto"/>
        <w:left w:val="none" w:sz="0" w:space="0" w:color="auto"/>
        <w:bottom w:val="none" w:sz="0" w:space="0" w:color="auto"/>
        <w:right w:val="none" w:sz="0" w:space="0" w:color="auto"/>
      </w:divBdr>
    </w:div>
    <w:div w:id="1467233501">
      <w:bodyDiv w:val="1"/>
      <w:marLeft w:val="0"/>
      <w:marRight w:val="0"/>
      <w:marTop w:val="0"/>
      <w:marBottom w:val="0"/>
      <w:divBdr>
        <w:top w:val="none" w:sz="0" w:space="0" w:color="auto"/>
        <w:left w:val="none" w:sz="0" w:space="0" w:color="auto"/>
        <w:bottom w:val="none" w:sz="0" w:space="0" w:color="auto"/>
        <w:right w:val="none" w:sz="0" w:space="0" w:color="auto"/>
      </w:divBdr>
    </w:div>
    <w:div w:id="1635792417">
      <w:bodyDiv w:val="1"/>
      <w:marLeft w:val="0"/>
      <w:marRight w:val="0"/>
      <w:marTop w:val="0"/>
      <w:marBottom w:val="0"/>
      <w:divBdr>
        <w:top w:val="none" w:sz="0" w:space="0" w:color="auto"/>
        <w:left w:val="none" w:sz="0" w:space="0" w:color="auto"/>
        <w:bottom w:val="none" w:sz="0" w:space="0" w:color="auto"/>
        <w:right w:val="none" w:sz="0" w:space="0" w:color="auto"/>
      </w:divBdr>
    </w:div>
    <w:div w:id="1673288886">
      <w:bodyDiv w:val="1"/>
      <w:marLeft w:val="0"/>
      <w:marRight w:val="0"/>
      <w:marTop w:val="0"/>
      <w:marBottom w:val="0"/>
      <w:divBdr>
        <w:top w:val="none" w:sz="0" w:space="0" w:color="auto"/>
        <w:left w:val="none" w:sz="0" w:space="0" w:color="auto"/>
        <w:bottom w:val="none" w:sz="0" w:space="0" w:color="auto"/>
        <w:right w:val="none" w:sz="0" w:space="0" w:color="auto"/>
      </w:divBdr>
      <w:divsChild>
        <w:div w:id="866138535">
          <w:marLeft w:val="0"/>
          <w:marRight w:val="0"/>
          <w:marTop w:val="0"/>
          <w:marBottom w:val="0"/>
          <w:divBdr>
            <w:top w:val="none" w:sz="0" w:space="0" w:color="64BEC6"/>
            <w:left w:val="none" w:sz="0" w:space="0" w:color="64BEC6"/>
            <w:bottom w:val="none" w:sz="0" w:space="0" w:color="64BEC6"/>
            <w:right w:val="none" w:sz="0" w:space="0" w:color="64BEC6"/>
          </w:divBdr>
          <w:divsChild>
            <w:div w:id="19966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30010">
      <w:bodyDiv w:val="1"/>
      <w:marLeft w:val="0"/>
      <w:marRight w:val="0"/>
      <w:marTop w:val="0"/>
      <w:marBottom w:val="0"/>
      <w:divBdr>
        <w:top w:val="none" w:sz="0" w:space="0" w:color="auto"/>
        <w:left w:val="none" w:sz="0" w:space="0" w:color="auto"/>
        <w:bottom w:val="none" w:sz="0" w:space="0" w:color="auto"/>
        <w:right w:val="none" w:sz="0" w:space="0" w:color="auto"/>
      </w:divBdr>
    </w:div>
    <w:div w:id="1881897732">
      <w:bodyDiv w:val="1"/>
      <w:marLeft w:val="0"/>
      <w:marRight w:val="0"/>
      <w:marTop w:val="0"/>
      <w:marBottom w:val="0"/>
      <w:divBdr>
        <w:top w:val="none" w:sz="0" w:space="0" w:color="auto"/>
        <w:left w:val="none" w:sz="0" w:space="0" w:color="auto"/>
        <w:bottom w:val="none" w:sz="0" w:space="0" w:color="auto"/>
        <w:right w:val="none" w:sz="0" w:space="0" w:color="auto"/>
      </w:divBdr>
    </w:div>
    <w:div w:id="1890070557">
      <w:bodyDiv w:val="1"/>
      <w:marLeft w:val="0"/>
      <w:marRight w:val="0"/>
      <w:marTop w:val="0"/>
      <w:marBottom w:val="0"/>
      <w:divBdr>
        <w:top w:val="none" w:sz="0" w:space="0" w:color="auto"/>
        <w:left w:val="none" w:sz="0" w:space="0" w:color="auto"/>
        <w:bottom w:val="none" w:sz="0" w:space="0" w:color="auto"/>
        <w:right w:val="none" w:sz="0" w:space="0" w:color="auto"/>
      </w:divBdr>
    </w:div>
    <w:div w:id="1924605925">
      <w:bodyDiv w:val="1"/>
      <w:marLeft w:val="0"/>
      <w:marRight w:val="0"/>
      <w:marTop w:val="0"/>
      <w:marBottom w:val="0"/>
      <w:divBdr>
        <w:top w:val="none" w:sz="0" w:space="0" w:color="auto"/>
        <w:left w:val="none" w:sz="0" w:space="0" w:color="auto"/>
        <w:bottom w:val="none" w:sz="0" w:space="0" w:color="auto"/>
        <w:right w:val="none" w:sz="0" w:space="0" w:color="auto"/>
      </w:divBdr>
    </w:div>
    <w:div w:id="1926112179">
      <w:bodyDiv w:val="1"/>
      <w:marLeft w:val="0"/>
      <w:marRight w:val="0"/>
      <w:marTop w:val="0"/>
      <w:marBottom w:val="0"/>
      <w:divBdr>
        <w:top w:val="none" w:sz="0" w:space="0" w:color="auto"/>
        <w:left w:val="none" w:sz="0" w:space="0" w:color="auto"/>
        <w:bottom w:val="none" w:sz="0" w:space="0" w:color="auto"/>
        <w:right w:val="none" w:sz="0" w:space="0" w:color="auto"/>
      </w:divBdr>
    </w:div>
    <w:div w:id="20218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abinetaci.com/debut-de-la-personnalite-juridiq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vocat-antebi.fr/le-cadavre-et-la-loi/" TargetMode="External"/><Relationship Id="rId4" Type="http://schemas.openxmlformats.org/officeDocument/2006/relationships/webSettings" Target="webSettings.xml"/><Relationship Id="rId9" Type="http://schemas.openxmlformats.org/officeDocument/2006/relationships/hyperlink" Target="https://www.cabinetaci.com/debut-de-la-personnalite-jurid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FLORENT.LEYDIER</cp:lastModifiedBy>
  <cp:revision>1</cp:revision>
  <dcterms:created xsi:type="dcterms:W3CDTF">2022-02-02T10:41:00Z</dcterms:created>
  <dcterms:modified xsi:type="dcterms:W3CDTF">2022-02-02T11:19:00Z</dcterms:modified>
</cp:coreProperties>
</file>