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4D5E" w:rsidRDefault="00C94D5E" w:rsidP="00C94D5E">
      <w:pPr>
        <w:jc w:val="center"/>
        <w:rPr>
          <w:rFonts w:cstheme="minorHAnsi"/>
          <w:b/>
          <w:sz w:val="22"/>
          <w:szCs w:val="22"/>
        </w:rPr>
      </w:pPr>
      <w:r>
        <w:rPr>
          <w:rFonts w:cstheme="minorHAnsi"/>
          <w:b/>
          <w:sz w:val="22"/>
          <w:szCs w:val="22"/>
        </w:rPr>
        <w:t xml:space="preserve">Devoir Droit </w:t>
      </w:r>
    </w:p>
    <w:p w:rsidR="00F3451D" w:rsidRPr="00C94D5E" w:rsidRDefault="00FC264A">
      <w:pPr>
        <w:rPr>
          <w:rFonts w:cstheme="minorHAnsi"/>
          <w:b/>
          <w:sz w:val="22"/>
          <w:szCs w:val="22"/>
        </w:rPr>
      </w:pPr>
      <w:r w:rsidRPr="00C94D5E">
        <w:rPr>
          <w:rFonts w:cstheme="minorHAnsi"/>
          <w:b/>
          <w:sz w:val="22"/>
          <w:szCs w:val="22"/>
        </w:rPr>
        <w:t>Exercice n°1 : Vrai ou faux ?</w:t>
      </w:r>
    </w:p>
    <w:p w:rsidR="00FC264A" w:rsidRPr="00C94D5E" w:rsidRDefault="00FC264A">
      <w:pPr>
        <w:rPr>
          <w:rFonts w:cstheme="minorHAnsi"/>
          <w:b/>
          <w:sz w:val="22"/>
          <w:szCs w:val="22"/>
        </w:rPr>
      </w:pPr>
    </w:p>
    <w:p w:rsidR="00FC264A" w:rsidRPr="00C94D5E" w:rsidRDefault="00FC264A">
      <w:pPr>
        <w:rPr>
          <w:rFonts w:cstheme="minorHAnsi"/>
          <w:sz w:val="22"/>
          <w:szCs w:val="22"/>
        </w:rPr>
      </w:pPr>
      <w:r w:rsidRPr="00C94D5E">
        <w:rPr>
          <w:rFonts w:cstheme="minorHAnsi"/>
          <w:sz w:val="22"/>
          <w:szCs w:val="22"/>
        </w:rPr>
        <w:t>Le droit doit toujours sanctionner les agissements immoraux ?</w:t>
      </w:r>
    </w:p>
    <w:p w:rsidR="00FC264A" w:rsidRPr="00C94D5E" w:rsidRDefault="00FC264A">
      <w:pPr>
        <w:rPr>
          <w:rFonts w:cstheme="minorHAnsi"/>
          <w:sz w:val="22"/>
          <w:szCs w:val="22"/>
        </w:rPr>
      </w:pPr>
      <w:r w:rsidRPr="00C94D5E">
        <w:rPr>
          <w:rFonts w:cstheme="minorHAnsi"/>
          <w:sz w:val="22"/>
          <w:szCs w:val="22"/>
        </w:rPr>
        <w:t>Le droit évolue avec les valeurs collectives</w:t>
      </w:r>
    </w:p>
    <w:p w:rsidR="00FC264A" w:rsidRPr="00C94D5E" w:rsidRDefault="00FC264A">
      <w:pPr>
        <w:rPr>
          <w:rFonts w:cstheme="minorHAnsi"/>
          <w:sz w:val="22"/>
          <w:szCs w:val="22"/>
        </w:rPr>
      </w:pPr>
      <w:r w:rsidRPr="00C94D5E">
        <w:rPr>
          <w:rFonts w:cstheme="minorHAnsi"/>
          <w:sz w:val="22"/>
          <w:szCs w:val="22"/>
        </w:rPr>
        <w:t>La liberté permet de faire tout ce que l’on veut</w:t>
      </w:r>
    </w:p>
    <w:p w:rsidR="00FC264A" w:rsidRPr="00C94D5E" w:rsidRDefault="00FC264A">
      <w:pPr>
        <w:rPr>
          <w:rFonts w:cstheme="minorHAnsi"/>
          <w:sz w:val="22"/>
          <w:szCs w:val="22"/>
        </w:rPr>
      </w:pPr>
      <w:r w:rsidRPr="00C94D5E">
        <w:rPr>
          <w:rFonts w:cstheme="minorHAnsi"/>
          <w:sz w:val="22"/>
          <w:szCs w:val="22"/>
        </w:rPr>
        <w:t>La fraternité implique l’entraide et la solidarité</w:t>
      </w:r>
    </w:p>
    <w:p w:rsidR="00FC264A" w:rsidRPr="00C94D5E" w:rsidRDefault="00FC264A">
      <w:pPr>
        <w:rPr>
          <w:rFonts w:cstheme="minorHAnsi"/>
          <w:sz w:val="22"/>
          <w:szCs w:val="22"/>
        </w:rPr>
      </w:pPr>
      <w:r w:rsidRPr="00C94D5E">
        <w:rPr>
          <w:rFonts w:cstheme="minorHAnsi"/>
          <w:sz w:val="22"/>
          <w:szCs w:val="22"/>
        </w:rPr>
        <w:t>Le droit favorise les rapports de force.</w:t>
      </w:r>
    </w:p>
    <w:p w:rsidR="00FC264A" w:rsidRPr="00C94D5E" w:rsidRDefault="00FC264A">
      <w:pPr>
        <w:rPr>
          <w:rFonts w:cstheme="minorHAnsi"/>
          <w:sz w:val="22"/>
          <w:szCs w:val="22"/>
        </w:rPr>
      </w:pPr>
      <w:r w:rsidRPr="00C94D5E">
        <w:rPr>
          <w:rFonts w:cstheme="minorHAnsi"/>
          <w:sz w:val="22"/>
          <w:szCs w:val="22"/>
        </w:rPr>
        <w:t>La légitimité se mesure à l’envie de faire quelque chose.</w:t>
      </w:r>
    </w:p>
    <w:p w:rsidR="00FC264A" w:rsidRPr="00C94D5E" w:rsidRDefault="00FC264A">
      <w:pPr>
        <w:rPr>
          <w:rFonts w:cstheme="minorHAnsi"/>
          <w:sz w:val="22"/>
          <w:szCs w:val="22"/>
        </w:rPr>
      </w:pPr>
      <w:r w:rsidRPr="00C94D5E">
        <w:rPr>
          <w:rFonts w:cstheme="minorHAnsi"/>
          <w:sz w:val="22"/>
          <w:szCs w:val="22"/>
        </w:rPr>
        <w:t>La règle de droit est générale pour assurer l’égalité de tous.</w:t>
      </w:r>
    </w:p>
    <w:p w:rsidR="00FC264A" w:rsidRPr="00C94D5E" w:rsidRDefault="00FC264A">
      <w:pPr>
        <w:rPr>
          <w:rFonts w:cstheme="minorHAnsi"/>
          <w:sz w:val="22"/>
          <w:szCs w:val="22"/>
        </w:rPr>
      </w:pPr>
      <w:r w:rsidRPr="00C94D5E">
        <w:rPr>
          <w:rFonts w:cstheme="minorHAnsi"/>
          <w:sz w:val="22"/>
          <w:szCs w:val="22"/>
        </w:rPr>
        <w:t>Chacun est libre de choisir s’il accepte de respecter la règle de droit.</w:t>
      </w:r>
    </w:p>
    <w:p w:rsidR="00FC264A" w:rsidRPr="00C94D5E" w:rsidRDefault="00FC264A">
      <w:pPr>
        <w:rPr>
          <w:rFonts w:cstheme="minorHAnsi"/>
          <w:sz w:val="22"/>
          <w:szCs w:val="22"/>
        </w:rPr>
      </w:pPr>
      <w:r w:rsidRPr="00C94D5E">
        <w:rPr>
          <w:rFonts w:cstheme="minorHAnsi"/>
          <w:sz w:val="22"/>
          <w:szCs w:val="22"/>
        </w:rPr>
        <w:t>Le droit permet de savoir ce qu’il est possible de faire ou non.</w:t>
      </w:r>
    </w:p>
    <w:p w:rsidR="00FC264A" w:rsidRPr="00C94D5E" w:rsidRDefault="00FC264A">
      <w:pPr>
        <w:rPr>
          <w:rFonts w:cstheme="minorHAnsi"/>
          <w:b/>
          <w:sz w:val="22"/>
          <w:szCs w:val="22"/>
        </w:rPr>
      </w:pPr>
    </w:p>
    <w:p w:rsidR="00FC264A" w:rsidRPr="00C94D5E" w:rsidRDefault="00FC264A">
      <w:pPr>
        <w:rPr>
          <w:rFonts w:cstheme="minorHAnsi"/>
          <w:b/>
          <w:sz w:val="22"/>
          <w:szCs w:val="22"/>
        </w:rPr>
      </w:pPr>
      <w:r w:rsidRPr="00C94D5E">
        <w:rPr>
          <w:rFonts w:cstheme="minorHAnsi"/>
          <w:b/>
          <w:sz w:val="22"/>
          <w:szCs w:val="22"/>
        </w:rPr>
        <w:t>Exercice n°2 : Les fonctions du droit</w:t>
      </w:r>
    </w:p>
    <w:p w:rsidR="00FC264A" w:rsidRPr="00C94D5E" w:rsidRDefault="00FC264A">
      <w:pPr>
        <w:rPr>
          <w:rFonts w:cstheme="minorHAnsi"/>
          <w:b/>
          <w:sz w:val="22"/>
          <w:szCs w:val="22"/>
        </w:rPr>
      </w:pPr>
    </w:p>
    <w:p w:rsidR="00FC264A" w:rsidRPr="00C94D5E" w:rsidRDefault="00FC264A">
      <w:pPr>
        <w:rPr>
          <w:rFonts w:cstheme="minorHAnsi"/>
          <w:b/>
          <w:sz w:val="22"/>
          <w:szCs w:val="22"/>
        </w:rPr>
      </w:pPr>
      <w:r w:rsidRPr="00C94D5E">
        <w:rPr>
          <w:rFonts w:cstheme="minorHAnsi"/>
          <w:b/>
          <w:noProof/>
          <w:sz w:val="22"/>
          <w:szCs w:val="22"/>
          <w:lang w:eastAsia="fr-FR"/>
        </w:rPr>
        <w:drawing>
          <wp:inline distT="0" distB="0" distL="0" distR="0" wp14:anchorId="204DB1E3" wp14:editId="00648736">
            <wp:extent cx="5756910" cy="2859405"/>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56910" cy="2859405"/>
                    </a:xfrm>
                    <a:prstGeom prst="rect">
                      <a:avLst/>
                    </a:prstGeom>
                  </pic:spPr>
                </pic:pic>
              </a:graphicData>
            </a:graphic>
          </wp:inline>
        </w:drawing>
      </w:r>
    </w:p>
    <w:p w:rsidR="00FC264A" w:rsidRPr="00C94D5E" w:rsidRDefault="00FC264A">
      <w:pPr>
        <w:rPr>
          <w:rFonts w:cstheme="minorHAnsi"/>
          <w:b/>
          <w:sz w:val="22"/>
          <w:szCs w:val="22"/>
        </w:rPr>
      </w:pPr>
    </w:p>
    <w:p w:rsidR="00FC264A" w:rsidRPr="00C94D5E" w:rsidRDefault="00FC264A">
      <w:pPr>
        <w:rPr>
          <w:rFonts w:cstheme="minorHAnsi"/>
          <w:sz w:val="22"/>
          <w:szCs w:val="22"/>
        </w:rPr>
      </w:pPr>
      <w:r w:rsidRPr="00C94D5E">
        <w:rPr>
          <w:rFonts w:cstheme="minorHAnsi"/>
          <w:sz w:val="22"/>
          <w:szCs w:val="22"/>
        </w:rPr>
        <w:t>1. Préciser le problème rencontré par mme Legrand dans cette situation.</w:t>
      </w:r>
    </w:p>
    <w:p w:rsidR="00FC264A" w:rsidRPr="00C94D5E" w:rsidRDefault="00FC264A">
      <w:pPr>
        <w:rPr>
          <w:rFonts w:cstheme="minorHAnsi"/>
          <w:sz w:val="22"/>
          <w:szCs w:val="22"/>
        </w:rPr>
      </w:pPr>
      <w:r w:rsidRPr="00C94D5E">
        <w:rPr>
          <w:rFonts w:cstheme="minorHAnsi"/>
          <w:sz w:val="22"/>
          <w:szCs w:val="22"/>
        </w:rPr>
        <w:t>2. Expliquer comment le droit a permis à mme Legrand de trouver une solution pacifique à son problème.</w:t>
      </w:r>
    </w:p>
    <w:p w:rsidR="00825B57" w:rsidRPr="00C94D5E" w:rsidRDefault="00825B57">
      <w:pPr>
        <w:rPr>
          <w:rFonts w:cstheme="minorHAnsi"/>
          <w:sz w:val="22"/>
          <w:szCs w:val="22"/>
        </w:rPr>
      </w:pPr>
      <w:r w:rsidRPr="00C94D5E">
        <w:rPr>
          <w:rFonts w:cstheme="minorHAnsi"/>
          <w:sz w:val="22"/>
          <w:szCs w:val="22"/>
        </w:rPr>
        <w:t>3. Quelles sont les deux fonctions du droit ?</w:t>
      </w:r>
    </w:p>
    <w:p w:rsidR="00FC264A" w:rsidRPr="00C94D5E" w:rsidRDefault="00FC264A">
      <w:pPr>
        <w:rPr>
          <w:rFonts w:cstheme="minorHAnsi"/>
          <w:sz w:val="22"/>
          <w:szCs w:val="22"/>
        </w:rPr>
      </w:pPr>
    </w:p>
    <w:p w:rsidR="00FC264A" w:rsidRPr="00C94D5E" w:rsidRDefault="00FC264A">
      <w:pPr>
        <w:rPr>
          <w:rFonts w:cstheme="minorHAnsi"/>
          <w:b/>
          <w:sz w:val="22"/>
          <w:szCs w:val="22"/>
        </w:rPr>
      </w:pPr>
      <w:r w:rsidRPr="00C94D5E">
        <w:rPr>
          <w:rFonts w:cstheme="minorHAnsi"/>
          <w:b/>
          <w:sz w:val="22"/>
          <w:szCs w:val="22"/>
        </w:rPr>
        <w:t>Exercice n°3 : Connaissances</w:t>
      </w:r>
    </w:p>
    <w:p w:rsidR="00FC264A" w:rsidRPr="00C94D5E" w:rsidRDefault="00FC264A">
      <w:pPr>
        <w:rPr>
          <w:rFonts w:cstheme="minorHAnsi"/>
          <w:sz w:val="22"/>
          <w:szCs w:val="22"/>
        </w:rPr>
      </w:pPr>
    </w:p>
    <w:p w:rsidR="00FC264A" w:rsidRPr="00C94D5E" w:rsidRDefault="00FC264A">
      <w:pPr>
        <w:rPr>
          <w:rFonts w:cstheme="minorHAnsi"/>
          <w:sz w:val="22"/>
          <w:szCs w:val="22"/>
        </w:rPr>
      </w:pPr>
      <w:r w:rsidRPr="00C94D5E">
        <w:rPr>
          <w:rFonts w:cstheme="minorHAnsi"/>
          <w:noProof/>
          <w:sz w:val="22"/>
          <w:szCs w:val="22"/>
          <w:lang w:eastAsia="fr-FR"/>
        </w:rPr>
        <w:drawing>
          <wp:inline distT="0" distB="0" distL="0" distR="0" wp14:anchorId="555FB6C8" wp14:editId="17EF22EA">
            <wp:extent cx="5756910" cy="1671320"/>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56910" cy="1671320"/>
                    </a:xfrm>
                    <a:prstGeom prst="rect">
                      <a:avLst/>
                    </a:prstGeom>
                  </pic:spPr>
                </pic:pic>
              </a:graphicData>
            </a:graphic>
          </wp:inline>
        </w:drawing>
      </w:r>
    </w:p>
    <w:p w:rsidR="00FC264A" w:rsidRPr="00C94D5E" w:rsidRDefault="00FC264A">
      <w:pPr>
        <w:rPr>
          <w:rFonts w:cstheme="minorHAnsi"/>
          <w:sz w:val="22"/>
          <w:szCs w:val="22"/>
        </w:rPr>
      </w:pPr>
    </w:p>
    <w:p w:rsidR="00FC264A" w:rsidRPr="00C94D5E" w:rsidRDefault="00FC264A">
      <w:pPr>
        <w:rPr>
          <w:rFonts w:cstheme="minorHAnsi"/>
          <w:sz w:val="22"/>
          <w:szCs w:val="22"/>
        </w:rPr>
      </w:pPr>
      <w:r w:rsidRPr="00C94D5E">
        <w:rPr>
          <w:rFonts w:cstheme="minorHAnsi"/>
          <w:sz w:val="22"/>
          <w:szCs w:val="22"/>
        </w:rPr>
        <w:t xml:space="preserve">Après avoir réalisé une lecture attentive du document, </w:t>
      </w:r>
      <w:r w:rsidR="00081764" w:rsidRPr="00C94D5E">
        <w:rPr>
          <w:rFonts w:cstheme="minorHAnsi"/>
          <w:sz w:val="22"/>
          <w:szCs w:val="22"/>
        </w:rPr>
        <w:t>montrer que le droit n’est pas figé en prenant un exemple différent de celui que vous venez de lire.</w:t>
      </w:r>
    </w:p>
    <w:p w:rsidR="00C94D5E" w:rsidRPr="00C94D5E" w:rsidRDefault="00C94D5E">
      <w:pPr>
        <w:rPr>
          <w:rFonts w:cstheme="minorHAnsi"/>
          <w:sz w:val="22"/>
          <w:szCs w:val="22"/>
        </w:rPr>
      </w:pPr>
    </w:p>
    <w:p w:rsidR="00C94D5E" w:rsidRPr="00C94D5E" w:rsidRDefault="00C94D5E">
      <w:pPr>
        <w:rPr>
          <w:rFonts w:cstheme="minorHAnsi"/>
          <w:sz w:val="22"/>
          <w:szCs w:val="22"/>
        </w:rPr>
      </w:pPr>
    </w:p>
    <w:p w:rsidR="00C94D5E" w:rsidRPr="00C94D5E" w:rsidRDefault="00C94D5E">
      <w:pPr>
        <w:rPr>
          <w:rFonts w:cstheme="minorHAnsi"/>
          <w:sz w:val="22"/>
          <w:szCs w:val="22"/>
        </w:rPr>
      </w:pPr>
    </w:p>
    <w:p w:rsidR="00081764" w:rsidRPr="00C94D5E" w:rsidRDefault="00081764">
      <w:pPr>
        <w:rPr>
          <w:rFonts w:cstheme="minorHAnsi"/>
          <w:sz w:val="22"/>
          <w:szCs w:val="22"/>
        </w:rPr>
      </w:pPr>
    </w:p>
    <w:p w:rsidR="00825B57" w:rsidRPr="00C94D5E" w:rsidRDefault="00825B57">
      <w:pPr>
        <w:rPr>
          <w:rFonts w:cstheme="minorHAnsi"/>
          <w:sz w:val="22"/>
          <w:szCs w:val="22"/>
        </w:rPr>
      </w:pPr>
    </w:p>
    <w:p w:rsidR="00C94D5E" w:rsidRPr="00C94D5E" w:rsidRDefault="00C94D5E" w:rsidP="00C94D5E">
      <w:pPr>
        <w:rPr>
          <w:rFonts w:cstheme="minorHAnsi"/>
          <w:b/>
          <w:sz w:val="22"/>
          <w:szCs w:val="22"/>
          <w:u w:val="single"/>
        </w:rPr>
      </w:pPr>
      <w:r w:rsidRPr="00C94D5E">
        <w:rPr>
          <w:rFonts w:cstheme="minorHAnsi"/>
          <w:b/>
          <w:sz w:val="22"/>
          <w:szCs w:val="22"/>
          <w:u w:val="single"/>
        </w:rPr>
        <w:t>Répondre aux questions dans l’ordre indiqué</w:t>
      </w:r>
    </w:p>
    <w:p w:rsidR="00C94D5E" w:rsidRPr="00C94D5E" w:rsidRDefault="00C94D5E" w:rsidP="00C94D5E">
      <w:pPr>
        <w:pStyle w:val="Corpsdetexte2"/>
        <w:spacing w:after="120"/>
        <w:rPr>
          <w:rFonts w:asciiTheme="minorHAnsi" w:hAnsiTheme="minorHAnsi" w:cstheme="minorHAnsi"/>
          <w:b/>
          <w:i/>
        </w:rPr>
      </w:pPr>
    </w:p>
    <w:p w:rsidR="00C94D5E" w:rsidRPr="00C94D5E" w:rsidRDefault="00C94D5E" w:rsidP="00C94D5E">
      <w:pPr>
        <w:pStyle w:val="Corpsdetexte2"/>
        <w:spacing w:after="120"/>
        <w:rPr>
          <w:rFonts w:asciiTheme="minorHAnsi" w:hAnsiTheme="minorHAnsi" w:cstheme="minorHAnsi"/>
        </w:rPr>
      </w:pPr>
      <w:r w:rsidRPr="00C94D5E">
        <w:rPr>
          <w:rFonts w:asciiTheme="minorHAnsi" w:hAnsiTheme="minorHAnsi" w:cstheme="minorHAnsi"/>
          <w:b/>
          <w:i/>
        </w:rPr>
        <w:t xml:space="preserve">Question 1 : </w:t>
      </w:r>
      <w:r w:rsidRPr="00C94D5E">
        <w:rPr>
          <w:rFonts w:asciiTheme="minorHAnsi" w:hAnsiTheme="minorHAnsi" w:cstheme="minorHAnsi"/>
        </w:rPr>
        <w:t>Complétez le tableau ci-dessous en suivant les consignes.</w:t>
      </w:r>
    </w:p>
    <w:p w:rsidR="00C94D5E" w:rsidRPr="00C94D5E" w:rsidRDefault="00C94D5E" w:rsidP="00C94D5E">
      <w:pPr>
        <w:pStyle w:val="Corpsdetexte2"/>
        <w:rPr>
          <w:rFonts w:asciiTheme="minorHAnsi" w:hAnsiTheme="minorHAnsi" w:cstheme="minorHAnsi"/>
          <w:b/>
          <w:i/>
        </w:rPr>
      </w:pPr>
    </w:p>
    <w:tbl>
      <w:tblPr>
        <w:tblStyle w:val="Grilledutableau"/>
        <w:tblW w:w="10207" w:type="dxa"/>
        <w:tblInd w:w="-176" w:type="dxa"/>
        <w:tblLayout w:type="fixed"/>
        <w:tblLook w:val="04A0" w:firstRow="1" w:lastRow="0" w:firstColumn="1" w:lastColumn="0" w:noHBand="0" w:noVBand="1"/>
      </w:tblPr>
      <w:tblGrid>
        <w:gridCol w:w="5529"/>
        <w:gridCol w:w="1276"/>
        <w:gridCol w:w="1559"/>
        <w:gridCol w:w="1843"/>
      </w:tblGrid>
      <w:tr w:rsidR="00C94D5E" w:rsidRPr="00C94D5E" w:rsidTr="0029775E">
        <w:tc>
          <w:tcPr>
            <w:tcW w:w="5529" w:type="dxa"/>
            <w:vMerge w:val="restart"/>
          </w:tcPr>
          <w:p w:rsidR="00C94D5E" w:rsidRPr="00C94D5E" w:rsidRDefault="00C94D5E" w:rsidP="0029775E">
            <w:pPr>
              <w:rPr>
                <w:rFonts w:cstheme="minorHAnsi"/>
                <w:b/>
              </w:rPr>
            </w:pPr>
            <w:r w:rsidRPr="00C94D5E">
              <w:rPr>
                <w:rFonts w:cstheme="minorHAnsi"/>
                <w:b/>
              </w:rPr>
              <w:t>Complétez les …… des définitions suivantes</w:t>
            </w:r>
          </w:p>
        </w:tc>
        <w:tc>
          <w:tcPr>
            <w:tcW w:w="4678" w:type="dxa"/>
            <w:gridSpan w:val="3"/>
            <w:vAlign w:val="center"/>
          </w:tcPr>
          <w:p w:rsidR="00C94D5E" w:rsidRPr="00C94D5E" w:rsidRDefault="00C94D5E" w:rsidP="0029775E">
            <w:pPr>
              <w:jc w:val="center"/>
              <w:rPr>
                <w:rFonts w:cstheme="minorHAnsi"/>
                <w:b/>
              </w:rPr>
            </w:pPr>
            <w:r w:rsidRPr="00C94D5E">
              <w:rPr>
                <w:rFonts w:cstheme="minorHAnsi"/>
                <w:b/>
              </w:rPr>
              <w:t>Indiquez par une croix s’il s’agit :</w:t>
            </w:r>
          </w:p>
        </w:tc>
      </w:tr>
      <w:tr w:rsidR="00C94D5E" w:rsidRPr="00C94D5E" w:rsidTr="0029775E">
        <w:tc>
          <w:tcPr>
            <w:tcW w:w="5529" w:type="dxa"/>
            <w:vMerge/>
          </w:tcPr>
          <w:p w:rsidR="00C94D5E" w:rsidRPr="00C94D5E" w:rsidRDefault="00C94D5E" w:rsidP="0029775E">
            <w:pPr>
              <w:rPr>
                <w:rFonts w:cstheme="minorHAnsi"/>
                <w:b/>
              </w:rPr>
            </w:pPr>
          </w:p>
        </w:tc>
        <w:tc>
          <w:tcPr>
            <w:tcW w:w="1276" w:type="dxa"/>
            <w:vAlign w:val="center"/>
          </w:tcPr>
          <w:p w:rsidR="00C94D5E" w:rsidRPr="00C94D5E" w:rsidRDefault="00C94D5E" w:rsidP="0029775E">
            <w:pPr>
              <w:jc w:val="center"/>
              <w:rPr>
                <w:rFonts w:cstheme="minorHAnsi"/>
              </w:rPr>
            </w:pPr>
            <w:r w:rsidRPr="00C94D5E">
              <w:rPr>
                <w:rFonts w:cstheme="minorHAnsi"/>
              </w:rPr>
              <w:t>Droit national</w:t>
            </w:r>
          </w:p>
        </w:tc>
        <w:tc>
          <w:tcPr>
            <w:tcW w:w="1559" w:type="dxa"/>
            <w:vAlign w:val="center"/>
          </w:tcPr>
          <w:p w:rsidR="00C94D5E" w:rsidRPr="00C94D5E" w:rsidRDefault="00C94D5E" w:rsidP="0029775E">
            <w:pPr>
              <w:rPr>
                <w:rFonts w:cstheme="minorHAnsi"/>
              </w:rPr>
            </w:pPr>
            <w:r w:rsidRPr="00C94D5E">
              <w:rPr>
                <w:rFonts w:cstheme="minorHAnsi"/>
              </w:rPr>
              <w:t>Droit communautaire</w:t>
            </w:r>
          </w:p>
        </w:tc>
        <w:tc>
          <w:tcPr>
            <w:tcW w:w="1843" w:type="dxa"/>
          </w:tcPr>
          <w:p w:rsidR="00C94D5E" w:rsidRPr="00C94D5E" w:rsidRDefault="00C94D5E" w:rsidP="0029775E">
            <w:pPr>
              <w:rPr>
                <w:rFonts w:cstheme="minorHAnsi"/>
              </w:rPr>
            </w:pPr>
            <w:r w:rsidRPr="00C94D5E">
              <w:rPr>
                <w:rFonts w:cstheme="minorHAnsi"/>
              </w:rPr>
              <w:t xml:space="preserve">Source complémentaire du droit </w:t>
            </w:r>
          </w:p>
        </w:tc>
      </w:tr>
      <w:tr w:rsidR="00C94D5E" w:rsidRPr="00C94D5E" w:rsidTr="0029775E">
        <w:tc>
          <w:tcPr>
            <w:tcW w:w="5529" w:type="dxa"/>
          </w:tcPr>
          <w:p w:rsidR="00C94D5E" w:rsidRPr="00C94D5E" w:rsidRDefault="00C94D5E" w:rsidP="0029775E">
            <w:pPr>
              <w:spacing w:before="120" w:after="60"/>
              <w:rPr>
                <w:rFonts w:cstheme="minorHAnsi"/>
              </w:rPr>
            </w:pPr>
            <w:r w:rsidRPr="00C94D5E">
              <w:rPr>
                <w:rFonts w:cstheme="minorHAnsi"/>
              </w:rPr>
              <w:t>……………………….………………  est un texte qui fixe un objectif à atteindre aux États qu’il vise  mais qui les laisse libres quant au choix des moyens et de la forme pour y parvenir.</w:t>
            </w:r>
          </w:p>
        </w:tc>
        <w:tc>
          <w:tcPr>
            <w:tcW w:w="1276" w:type="dxa"/>
            <w:vAlign w:val="center"/>
          </w:tcPr>
          <w:p w:rsidR="00C94D5E" w:rsidRPr="00C94D5E" w:rsidRDefault="00C94D5E" w:rsidP="0029775E">
            <w:pPr>
              <w:jc w:val="center"/>
              <w:rPr>
                <w:rFonts w:cstheme="minorHAnsi"/>
                <w:color w:val="FF0000"/>
              </w:rPr>
            </w:pPr>
          </w:p>
        </w:tc>
        <w:tc>
          <w:tcPr>
            <w:tcW w:w="1559" w:type="dxa"/>
            <w:vAlign w:val="center"/>
          </w:tcPr>
          <w:p w:rsidR="00C94D5E" w:rsidRPr="00C94D5E" w:rsidRDefault="00C94D5E" w:rsidP="0029775E">
            <w:pPr>
              <w:jc w:val="center"/>
              <w:rPr>
                <w:rFonts w:cstheme="minorHAnsi"/>
                <w:color w:val="FF0000"/>
              </w:rPr>
            </w:pPr>
          </w:p>
        </w:tc>
        <w:tc>
          <w:tcPr>
            <w:tcW w:w="1843" w:type="dxa"/>
            <w:vAlign w:val="center"/>
          </w:tcPr>
          <w:p w:rsidR="00C94D5E" w:rsidRPr="00C94D5E" w:rsidRDefault="00C94D5E" w:rsidP="0029775E">
            <w:pPr>
              <w:jc w:val="center"/>
              <w:rPr>
                <w:rFonts w:cstheme="minorHAnsi"/>
                <w:color w:val="FF0000"/>
              </w:rPr>
            </w:pPr>
          </w:p>
        </w:tc>
      </w:tr>
      <w:tr w:rsidR="00C94D5E" w:rsidRPr="00C94D5E" w:rsidTr="0029775E">
        <w:tc>
          <w:tcPr>
            <w:tcW w:w="5529" w:type="dxa"/>
          </w:tcPr>
          <w:p w:rsidR="00C94D5E" w:rsidRPr="00C94D5E" w:rsidRDefault="00C94D5E" w:rsidP="0029775E">
            <w:pPr>
              <w:spacing w:before="120"/>
              <w:rPr>
                <w:rFonts w:cstheme="minorHAnsi"/>
              </w:rPr>
            </w:pPr>
            <w:r w:rsidRPr="00C94D5E">
              <w:rPr>
                <w:rStyle w:val="gras"/>
                <w:rFonts w:cstheme="minorHAnsi"/>
                <w:b w:val="0"/>
              </w:rPr>
              <w:t>…………………………….……….. est l’ensemble des décisions de justice (</w:t>
            </w:r>
            <w:hyperlink r:id="rId8" w:history="1">
              <w:r w:rsidRPr="00C94D5E">
                <w:rPr>
                  <w:rStyle w:val="gras"/>
                  <w:rFonts w:cstheme="minorHAnsi"/>
                  <w:b w:val="0"/>
                </w:rPr>
                <w:t>arrêts</w:t>
              </w:r>
            </w:hyperlink>
            <w:r w:rsidRPr="00C94D5E">
              <w:rPr>
                <w:rStyle w:val="gras"/>
                <w:rFonts w:cstheme="minorHAnsi"/>
                <w:b w:val="0"/>
              </w:rPr>
              <w:t xml:space="preserve"> et </w:t>
            </w:r>
            <w:hyperlink r:id="rId9" w:history="1">
              <w:r w:rsidRPr="00C94D5E">
                <w:rPr>
                  <w:rStyle w:val="gras"/>
                  <w:rFonts w:cstheme="minorHAnsi"/>
                  <w:b w:val="0"/>
                </w:rPr>
                <w:t>jugements</w:t>
              </w:r>
            </w:hyperlink>
            <w:r w:rsidRPr="00C94D5E">
              <w:rPr>
                <w:rStyle w:val="gras"/>
                <w:rFonts w:cstheme="minorHAnsi"/>
                <w:b w:val="0"/>
              </w:rPr>
              <w:t>) rendues par les cours et les tribunaux pour la solution d’une situation juridique donnée.</w:t>
            </w:r>
          </w:p>
        </w:tc>
        <w:tc>
          <w:tcPr>
            <w:tcW w:w="1276" w:type="dxa"/>
            <w:vAlign w:val="center"/>
          </w:tcPr>
          <w:p w:rsidR="00C94D5E" w:rsidRPr="00C94D5E" w:rsidRDefault="00C94D5E" w:rsidP="0029775E">
            <w:pPr>
              <w:jc w:val="center"/>
              <w:rPr>
                <w:rFonts w:cstheme="minorHAnsi"/>
                <w:color w:val="FF0000"/>
              </w:rPr>
            </w:pPr>
          </w:p>
        </w:tc>
        <w:tc>
          <w:tcPr>
            <w:tcW w:w="1559" w:type="dxa"/>
            <w:vAlign w:val="center"/>
          </w:tcPr>
          <w:p w:rsidR="00C94D5E" w:rsidRPr="00C94D5E" w:rsidRDefault="00C94D5E" w:rsidP="0029775E">
            <w:pPr>
              <w:jc w:val="center"/>
              <w:rPr>
                <w:rFonts w:cstheme="minorHAnsi"/>
                <w:color w:val="FF0000"/>
              </w:rPr>
            </w:pPr>
          </w:p>
        </w:tc>
        <w:tc>
          <w:tcPr>
            <w:tcW w:w="1843" w:type="dxa"/>
            <w:vAlign w:val="center"/>
          </w:tcPr>
          <w:p w:rsidR="00C94D5E" w:rsidRPr="00C94D5E" w:rsidRDefault="00C94D5E" w:rsidP="0029775E">
            <w:pPr>
              <w:jc w:val="center"/>
              <w:rPr>
                <w:rFonts w:cstheme="minorHAnsi"/>
                <w:color w:val="FF0000"/>
              </w:rPr>
            </w:pPr>
          </w:p>
        </w:tc>
      </w:tr>
      <w:tr w:rsidR="00C94D5E" w:rsidRPr="00C94D5E" w:rsidTr="0029775E">
        <w:tc>
          <w:tcPr>
            <w:tcW w:w="5529" w:type="dxa"/>
          </w:tcPr>
          <w:p w:rsidR="00C94D5E" w:rsidRPr="00C94D5E" w:rsidRDefault="00C94D5E" w:rsidP="0029775E">
            <w:pPr>
              <w:spacing w:before="120" w:after="60"/>
              <w:rPr>
                <w:rFonts w:cstheme="minorHAnsi"/>
              </w:rPr>
            </w:pPr>
            <w:r w:rsidRPr="00C94D5E">
              <w:rPr>
                <w:rFonts w:eastAsia="Times New Roman" w:cstheme="minorHAnsi"/>
                <w:lang w:eastAsia="fr-FR"/>
              </w:rPr>
              <w:t xml:space="preserve">……………………………………… organise les pouvoirs publics composant l’État (compétences, désignation). </w:t>
            </w:r>
          </w:p>
        </w:tc>
        <w:tc>
          <w:tcPr>
            <w:tcW w:w="1276" w:type="dxa"/>
            <w:vAlign w:val="center"/>
          </w:tcPr>
          <w:p w:rsidR="00C94D5E" w:rsidRPr="00C94D5E" w:rsidRDefault="00C94D5E" w:rsidP="0029775E">
            <w:pPr>
              <w:jc w:val="center"/>
              <w:rPr>
                <w:rFonts w:cstheme="minorHAnsi"/>
                <w:color w:val="FF0000"/>
              </w:rPr>
            </w:pPr>
          </w:p>
        </w:tc>
        <w:tc>
          <w:tcPr>
            <w:tcW w:w="1559" w:type="dxa"/>
            <w:vAlign w:val="center"/>
          </w:tcPr>
          <w:p w:rsidR="00C94D5E" w:rsidRPr="00C94D5E" w:rsidRDefault="00C94D5E" w:rsidP="0029775E">
            <w:pPr>
              <w:jc w:val="center"/>
              <w:rPr>
                <w:rFonts w:cstheme="minorHAnsi"/>
                <w:color w:val="FF0000"/>
              </w:rPr>
            </w:pPr>
          </w:p>
        </w:tc>
        <w:tc>
          <w:tcPr>
            <w:tcW w:w="1843" w:type="dxa"/>
            <w:vAlign w:val="center"/>
          </w:tcPr>
          <w:p w:rsidR="00C94D5E" w:rsidRPr="00C94D5E" w:rsidRDefault="00C94D5E" w:rsidP="0029775E">
            <w:pPr>
              <w:jc w:val="center"/>
              <w:rPr>
                <w:rFonts w:cstheme="minorHAnsi"/>
                <w:color w:val="FF0000"/>
              </w:rPr>
            </w:pPr>
          </w:p>
        </w:tc>
      </w:tr>
      <w:tr w:rsidR="00C94D5E" w:rsidRPr="00C94D5E" w:rsidTr="0029775E">
        <w:tc>
          <w:tcPr>
            <w:tcW w:w="5529" w:type="dxa"/>
          </w:tcPr>
          <w:p w:rsidR="00C94D5E" w:rsidRPr="00C94D5E" w:rsidRDefault="00C94D5E" w:rsidP="0029775E">
            <w:pPr>
              <w:spacing w:before="120" w:after="60"/>
              <w:rPr>
                <w:rFonts w:cstheme="minorHAnsi"/>
                <w:color w:val="000000" w:themeColor="text1"/>
              </w:rPr>
            </w:pPr>
            <w:r w:rsidRPr="00C94D5E">
              <w:rPr>
                <w:rFonts w:cstheme="minorHAnsi"/>
              </w:rPr>
              <w:t>………………………………………</w:t>
            </w:r>
            <w:r w:rsidRPr="00C94D5E">
              <w:rPr>
                <w:rFonts w:cstheme="minorHAnsi"/>
                <w:color w:val="000000" w:themeColor="text1"/>
              </w:rPr>
              <w:t xml:space="preserve"> concerne des domaines définis par l’article 34 de la Constitution française. (Exemples : droits et garanties fondamentales aux citoyens, nationalité, impôts, famille, travail).</w:t>
            </w:r>
          </w:p>
        </w:tc>
        <w:tc>
          <w:tcPr>
            <w:tcW w:w="1276" w:type="dxa"/>
            <w:vAlign w:val="center"/>
          </w:tcPr>
          <w:p w:rsidR="00C94D5E" w:rsidRPr="00C94D5E" w:rsidRDefault="00C94D5E" w:rsidP="0029775E">
            <w:pPr>
              <w:jc w:val="center"/>
              <w:rPr>
                <w:rFonts w:cstheme="minorHAnsi"/>
                <w:color w:val="FF0000"/>
              </w:rPr>
            </w:pPr>
          </w:p>
        </w:tc>
        <w:tc>
          <w:tcPr>
            <w:tcW w:w="1559" w:type="dxa"/>
            <w:vAlign w:val="center"/>
          </w:tcPr>
          <w:p w:rsidR="00C94D5E" w:rsidRPr="00C94D5E" w:rsidRDefault="00C94D5E" w:rsidP="0029775E">
            <w:pPr>
              <w:jc w:val="center"/>
              <w:rPr>
                <w:rFonts w:cstheme="minorHAnsi"/>
                <w:color w:val="FF0000"/>
              </w:rPr>
            </w:pPr>
          </w:p>
        </w:tc>
        <w:tc>
          <w:tcPr>
            <w:tcW w:w="1843" w:type="dxa"/>
            <w:vAlign w:val="center"/>
          </w:tcPr>
          <w:p w:rsidR="00C94D5E" w:rsidRPr="00C94D5E" w:rsidRDefault="00C94D5E" w:rsidP="0029775E">
            <w:pPr>
              <w:jc w:val="center"/>
              <w:rPr>
                <w:rFonts w:cstheme="minorHAnsi"/>
                <w:color w:val="FF0000"/>
              </w:rPr>
            </w:pPr>
          </w:p>
        </w:tc>
      </w:tr>
    </w:tbl>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r w:rsidRPr="00C94D5E">
        <w:rPr>
          <w:rFonts w:cstheme="minorHAnsi"/>
          <w:b/>
          <w:i/>
          <w:sz w:val="22"/>
          <w:szCs w:val="22"/>
        </w:rPr>
        <w:t>Question 2</w:t>
      </w:r>
      <w:r w:rsidRPr="00C94D5E">
        <w:rPr>
          <w:rFonts w:cstheme="minorHAnsi"/>
          <w:sz w:val="22"/>
          <w:szCs w:val="22"/>
        </w:rPr>
        <w:t> : Complétez le tableau ci-dessous en suivant les consignes :</w:t>
      </w:r>
    </w:p>
    <w:p w:rsidR="00C94D5E" w:rsidRPr="00C94D5E" w:rsidRDefault="00C94D5E" w:rsidP="00C94D5E">
      <w:pPr>
        <w:rPr>
          <w:rFonts w:cstheme="minorHAnsi"/>
          <w:sz w:val="22"/>
          <w:szCs w:val="22"/>
        </w:rPr>
      </w:pPr>
    </w:p>
    <w:tbl>
      <w:tblPr>
        <w:tblStyle w:val="Grilledutableau"/>
        <w:tblW w:w="9640" w:type="dxa"/>
        <w:tblLook w:val="04A0" w:firstRow="1" w:lastRow="0" w:firstColumn="1" w:lastColumn="0" w:noHBand="0" w:noVBand="1"/>
      </w:tblPr>
      <w:tblGrid>
        <w:gridCol w:w="851"/>
        <w:gridCol w:w="851"/>
        <w:gridCol w:w="4536"/>
        <w:gridCol w:w="1701"/>
        <w:gridCol w:w="1701"/>
      </w:tblGrid>
      <w:tr w:rsidR="00C94D5E" w:rsidRPr="00C94D5E" w:rsidTr="0029775E">
        <w:tc>
          <w:tcPr>
            <w:tcW w:w="851" w:type="dxa"/>
            <w:vMerge w:val="restart"/>
          </w:tcPr>
          <w:p w:rsidR="00C94D5E" w:rsidRPr="00C94D5E" w:rsidRDefault="00C94D5E" w:rsidP="0029775E">
            <w:pPr>
              <w:jc w:val="center"/>
              <w:rPr>
                <w:rFonts w:cstheme="minorHAnsi"/>
                <w:b/>
              </w:rPr>
            </w:pPr>
            <w:r w:rsidRPr="00C94D5E">
              <w:rPr>
                <w:rFonts w:cstheme="minorHAnsi"/>
                <w:b/>
              </w:rPr>
              <w:t>Doc n°</w:t>
            </w:r>
          </w:p>
        </w:tc>
        <w:tc>
          <w:tcPr>
            <w:tcW w:w="851" w:type="dxa"/>
            <w:vMerge w:val="restart"/>
            <w:vAlign w:val="center"/>
          </w:tcPr>
          <w:p w:rsidR="00C94D5E" w:rsidRPr="00C94D5E" w:rsidRDefault="00C94D5E" w:rsidP="0029775E">
            <w:pPr>
              <w:jc w:val="center"/>
              <w:rPr>
                <w:rFonts w:cstheme="minorHAnsi"/>
                <w:b/>
              </w:rPr>
            </w:pPr>
            <w:r w:rsidRPr="00C94D5E">
              <w:rPr>
                <w:rFonts w:cstheme="minorHAnsi"/>
                <w:b/>
              </w:rPr>
              <w:t>Règle de droit</w:t>
            </w:r>
          </w:p>
        </w:tc>
        <w:tc>
          <w:tcPr>
            <w:tcW w:w="4536" w:type="dxa"/>
            <w:vMerge w:val="restart"/>
            <w:vAlign w:val="center"/>
          </w:tcPr>
          <w:p w:rsidR="00C94D5E" w:rsidRPr="00C94D5E" w:rsidRDefault="00C94D5E" w:rsidP="0029775E">
            <w:pPr>
              <w:jc w:val="center"/>
              <w:rPr>
                <w:rFonts w:cstheme="minorHAnsi"/>
                <w:b/>
              </w:rPr>
            </w:pPr>
            <w:r w:rsidRPr="00C94D5E">
              <w:rPr>
                <w:rFonts w:cstheme="minorHAnsi"/>
                <w:b/>
              </w:rPr>
              <w:t>Indiquez la ou les autorité(s) légitime(s) dont émane la règle</w:t>
            </w:r>
          </w:p>
        </w:tc>
        <w:tc>
          <w:tcPr>
            <w:tcW w:w="3402" w:type="dxa"/>
            <w:gridSpan w:val="2"/>
          </w:tcPr>
          <w:p w:rsidR="00C94D5E" w:rsidRPr="00C94D5E" w:rsidRDefault="00C94D5E" w:rsidP="0029775E">
            <w:pPr>
              <w:jc w:val="center"/>
              <w:rPr>
                <w:rFonts w:cstheme="minorHAnsi"/>
                <w:b/>
              </w:rPr>
            </w:pPr>
            <w:r w:rsidRPr="00C94D5E">
              <w:rPr>
                <w:rFonts w:cstheme="minorHAnsi"/>
                <w:b/>
              </w:rPr>
              <w:t>Indiquez par une croix s’il s’agit :</w:t>
            </w:r>
          </w:p>
        </w:tc>
      </w:tr>
      <w:tr w:rsidR="00C94D5E" w:rsidRPr="00C94D5E" w:rsidTr="0029775E">
        <w:tc>
          <w:tcPr>
            <w:tcW w:w="851" w:type="dxa"/>
            <w:vMerge/>
          </w:tcPr>
          <w:p w:rsidR="00C94D5E" w:rsidRPr="00C94D5E" w:rsidRDefault="00C94D5E" w:rsidP="0029775E">
            <w:pPr>
              <w:jc w:val="center"/>
              <w:rPr>
                <w:rFonts w:cstheme="minorHAnsi"/>
                <w:b/>
              </w:rPr>
            </w:pPr>
          </w:p>
        </w:tc>
        <w:tc>
          <w:tcPr>
            <w:tcW w:w="851" w:type="dxa"/>
            <w:vMerge/>
          </w:tcPr>
          <w:p w:rsidR="00C94D5E" w:rsidRPr="00C94D5E" w:rsidRDefault="00C94D5E" w:rsidP="0029775E">
            <w:pPr>
              <w:jc w:val="center"/>
              <w:rPr>
                <w:rFonts w:cstheme="minorHAnsi"/>
                <w:b/>
              </w:rPr>
            </w:pPr>
          </w:p>
        </w:tc>
        <w:tc>
          <w:tcPr>
            <w:tcW w:w="4536" w:type="dxa"/>
            <w:vMerge/>
          </w:tcPr>
          <w:p w:rsidR="00C94D5E" w:rsidRPr="00C94D5E" w:rsidRDefault="00C94D5E" w:rsidP="0029775E">
            <w:pPr>
              <w:jc w:val="center"/>
              <w:rPr>
                <w:rFonts w:cstheme="minorHAnsi"/>
                <w:b/>
              </w:rPr>
            </w:pPr>
          </w:p>
        </w:tc>
        <w:tc>
          <w:tcPr>
            <w:tcW w:w="1701" w:type="dxa"/>
          </w:tcPr>
          <w:p w:rsidR="00C94D5E" w:rsidRPr="00C94D5E" w:rsidRDefault="00C94D5E" w:rsidP="0029775E">
            <w:pPr>
              <w:jc w:val="center"/>
              <w:rPr>
                <w:rFonts w:cstheme="minorHAnsi"/>
                <w:b/>
              </w:rPr>
            </w:pPr>
            <w:r w:rsidRPr="00C94D5E">
              <w:rPr>
                <w:rFonts w:cstheme="minorHAnsi"/>
                <w:b/>
              </w:rPr>
              <w:t>Pouvoir législatif</w:t>
            </w:r>
          </w:p>
        </w:tc>
        <w:tc>
          <w:tcPr>
            <w:tcW w:w="1701" w:type="dxa"/>
          </w:tcPr>
          <w:p w:rsidR="00C94D5E" w:rsidRPr="00C94D5E" w:rsidRDefault="00C94D5E" w:rsidP="0029775E">
            <w:pPr>
              <w:jc w:val="center"/>
              <w:rPr>
                <w:rFonts w:cstheme="minorHAnsi"/>
                <w:b/>
              </w:rPr>
            </w:pPr>
            <w:r w:rsidRPr="00C94D5E">
              <w:rPr>
                <w:rFonts w:cstheme="minorHAnsi"/>
                <w:b/>
              </w:rPr>
              <w:t>Pouvoir exécutif</w:t>
            </w:r>
          </w:p>
        </w:tc>
      </w:tr>
      <w:tr w:rsidR="00C94D5E" w:rsidRPr="00C94D5E" w:rsidTr="0029775E">
        <w:tc>
          <w:tcPr>
            <w:tcW w:w="851" w:type="dxa"/>
          </w:tcPr>
          <w:p w:rsidR="00C94D5E" w:rsidRPr="00C94D5E" w:rsidRDefault="00C94D5E" w:rsidP="0029775E">
            <w:pPr>
              <w:jc w:val="center"/>
              <w:rPr>
                <w:rFonts w:cstheme="minorHAnsi"/>
              </w:rPr>
            </w:pPr>
            <w:r w:rsidRPr="00C94D5E">
              <w:rPr>
                <w:rFonts w:cstheme="minorHAnsi"/>
              </w:rPr>
              <w:t>1</w:t>
            </w:r>
          </w:p>
        </w:tc>
        <w:tc>
          <w:tcPr>
            <w:tcW w:w="851" w:type="dxa"/>
          </w:tcPr>
          <w:p w:rsidR="00C94D5E" w:rsidRPr="00C94D5E" w:rsidRDefault="00C94D5E" w:rsidP="0029775E">
            <w:pPr>
              <w:jc w:val="center"/>
              <w:rPr>
                <w:rFonts w:cstheme="minorHAnsi"/>
              </w:rPr>
            </w:pPr>
            <w:r w:rsidRPr="00C94D5E">
              <w:rPr>
                <w:rFonts w:cstheme="minorHAnsi"/>
              </w:rPr>
              <w:t>Décret</w:t>
            </w:r>
          </w:p>
        </w:tc>
        <w:tc>
          <w:tcPr>
            <w:tcW w:w="4536" w:type="dxa"/>
          </w:tcPr>
          <w:p w:rsidR="00C94D5E" w:rsidRPr="00C94D5E" w:rsidRDefault="00C94D5E" w:rsidP="0029775E">
            <w:pPr>
              <w:rPr>
                <w:rFonts w:cstheme="minorHAnsi"/>
                <w:color w:val="FF0000"/>
              </w:rPr>
            </w:pPr>
          </w:p>
          <w:p w:rsidR="00C94D5E" w:rsidRPr="00C94D5E" w:rsidRDefault="00C94D5E" w:rsidP="0029775E">
            <w:pPr>
              <w:rPr>
                <w:rFonts w:cstheme="minorHAnsi"/>
                <w:color w:val="FF0000"/>
              </w:rPr>
            </w:pPr>
          </w:p>
        </w:tc>
        <w:tc>
          <w:tcPr>
            <w:tcW w:w="1701" w:type="dxa"/>
            <w:vAlign w:val="center"/>
          </w:tcPr>
          <w:p w:rsidR="00C94D5E" w:rsidRPr="00C94D5E" w:rsidRDefault="00C94D5E" w:rsidP="0029775E">
            <w:pPr>
              <w:jc w:val="center"/>
              <w:rPr>
                <w:rFonts w:cstheme="minorHAnsi"/>
                <w:color w:val="FF0000"/>
              </w:rPr>
            </w:pPr>
          </w:p>
        </w:tc>
        <w:tc>
          <w:tcPr>
            <w:tcW w:w="1701" w:type="dxa"/>
            <w:vAlign w:val="center"/>
          </w:tcPr>
          <w:p w:rsidR="00C94D5E" w:rsidRPr="00C94D5E" w:rsidRDefault="00C94D5E" w:rsidP="0029775E">
            <w:pPr>
              <w:jc w:val="center"/>
              <w:rPr>
                <w:rFonts w:cstheme="minorHAnsi"/>
                <w:color w:val="FF0000"/>
              </w:rPr>
            </w:pPr>
          </w:p>
        </w:tc>
      </w:tr>
      <w:tr w:rsidR="00C94D5E" w:rsidRPr="00C94D5E" w:rsidTr="0029775E">
        <w:tc>
          <w:tcPr>
            <w:tcW w:w="851" w:type="dxa"/>
          </w:tcPr>
          <w:p w:rsidR="00C94D5E" w:rsidRPr="00C94D5E" w:rsidRDefault="00C94D5E" w:rsidP="0029775E">
            <w:pPr>
              <w:jc w:val="center"/>
              <w:rPr>
                <w:rFonts w:cstheme="minorHAnsi"/>
              </w:rPr>
            </w:pPr>
            <w:r w:rsidRPr="00C94D5E">
              <w:rPr>
                <w:rFonts w:cstheme="minorHAnsi"/>
              </w:rPr>
              <w:t>2</w:t>
            </w:r>
          </w:p>
        </w:tc>
        <w:tc>
          <w:tcPr>
            <w:tcW w:w="851" w:type="dxa"/>
          </w:tcPr>
          <w:p w:rsidR="00C94D5E" w:rsidRPr="00C94D5E" w:rsidRDefault="00C94D5E" w:rsidP="0029775E">
            <w:pPr>
              <w:jc w:val="center"/>
              <w:rPr>
                <w:rFonts w:cstheme="minorHAnsi"/>
              </w:rPr>
            </w:pPr>
            <w:r w:rsidRPr="00C94D5E">
              <w:rPr>
                <w:rFonts w:cstheme="minorHAnsi"/>
              </w:rPr>
              <w:t>Loi</w:t>
            </w:r>
          </w:p>
        </w:tc>
        <w:tc>
          <w:tcPr>
            <w:tcW w:w="4536" w:type="dxa"/>
          </w:tcPr>
          <w:p w:rsidR="00C94D5E" w:rsidRPr="00C94D5E" w:rsidRDefault="00C94D5E" w:rsidP="0029775E">
            <w:pPr>
              <w:rPr>
                <w:rFonts w:cstheme="minorHAnsi"/>
                <w:color w:val="FF0000"/>
              </w:rPr>
            </w:pPr>
          </w:p>
          <w:p w:rsidR="00C94D5E" w:rsidRPr="00C94D5E" w:rsidRDefault="00C94D5E" w:rsidP="0029775E">
            <w:pPr>
              <w:rPr>
                <w:rFonts w:cstheme="minorHAnsi"/>
                <w:color w:val="FF0000"/>
              </w:rPr>
            </w:pPr>
          </w:p>
        </w:tc>
        <w:tc>
          <w:tcPr>
            <w:tcW w:w="1701" w:type="dxa"/>
            <w:vAlign w:val="center"/>
          </w:tcPr>
          <w:p w:rsidR="00C94D5E" w:rsidRPr="00C94D5E" w:rsidRDefault="00C94D5E" w:rsidP="0029775E">
            <w:pPr>
              <w:jc w:val="center"/>
              <w:rPr>
                <w:rFonts w:cstheme="minorHAnsi"/>
                <w:color w:val="FF0000"/>
              </w:rPr>
            </w:pPr>
          </w:p>
        </w:tc>
        <w:tc>
          <w:tcPr>
            <w:tcW w:w="1701" w:type="dxa"/>
            <w:vAlign w:val="center"/>
          </w:tcPr>
          <w:p w:rsidR="00C94D5E" w:rsidRPr="00C94D5E" w:rsidRDefault="00C94D5E" w:rsidP="0029775E">
            <w:pPr>
              <w:jc w:val="center"/>
              <w:rPr>
                <w:rFonts w:cstheme="minorHAnsi"/>
                <w:color w:val="FF0000"/>
              </w:rPr>
            </w:pPr>
          </w:p>
        </w:tc>
      </w:tr>
    </w:tbl>
    <w:p w:rsidR="00C94D5E" w:rsidRPr="00C94D5E" w:rsidRDefault="00C94D5E" w:rsidP="00C94D5E">
      <w:pPr>
        <w:rPr>
          <w:rFonts w:cstheme="minorHAnsi"/>
          <w:sz w:val="22"/>
          <w:szCs w:val="22"/>
        </w:rPr>
      </w:pPr>
      <w:r w:rsidRPr="00C94D5E">
        <w:rPr>
          <w:rFonts w:cstheme="minorHAnsi"/>
          <w:sz w:val="22"/>
          <w:szCs w:val="22"/>
        </w:rPr>
        <w:t xml:space="preserve">  </w:t>
      </w:r>
    </w:p>
    <w:p w:rsidR="00C94D5E" w:rsidRPr="00C94D5E" w:rsidRDefault="00C94D5E" w:rsidP="00C94D5E">
      <w:pPr>
        <w:rPr>
          <w:rFonts w:cstheme="minorHAnsi"/>
          <w:b/>
          <w:i/>
          <w:sz w:val="22"/>
          <w:szCs w:val="22"/>
        </w:rPr>
      </w:pPr>
    </w:p>
    <w:p w:rsidR="00C94D5E" w:rsidRDefault="00C94D5E" w:rsidP="00C94D5E">
      <w:pPr>
        <w:rPr>
          <w:rFonts w:cstheme="minorHAnsi"/>
          <w:sz w:val="22"/>
          <w:szCs w:val="22"/>
        </w:rPr>
      </w:pPr>
      <w:r w:rsidRPr="00C94D5E">
        <w:rPr>
          <w:rFonts w:cstheme="minorHAnsi"/>
          <w:b/>
          <w:i/>
          <w:sz w:val="22"/>
          <w:szCs w:val="22"/>
        </w:rPr>
        <w:t xml:space="preserve">Question 3 : </w:t>
      </w:r>
      <w:r w:rsidRPr="00C94D5E">
        <w:rPr>
          <w:rFonts w:cstheme="minorHAnsi"/>
          <w:sz w:val="22"/>
          <w:szCs w:val="22"/>
        </w:rPr>
        <w:t xml:space="preserve">Hiérarchisez </w:t>
      </w:r>
      <w:r w:rsidR="003835C8">
        <w:rPr>
          <w:rFonts w:cstheme="minorHAnsi"/>
          <w:sz w:val="22"/>
          <w:szCs w:val="22"/>
        </w:rPr>
        <w:t>les</w:t>
      </w:r>
      <w:r w:rsidRPr="00C94D5E">
        <w:rPr>
          <w:rFonts w:cstheme="minorHAnsi"/>
          <w:sz w:val="22"/>
          <w:szCs w:val="22"/>
        </w:rPr>
        <w:t xml:space="preserve"> règles de droit </w:t>
      </w:r>
      <w:r w:rsidR="003835C8">
        <w:rPr>
          <w:rFonts w:cstheme="minorHAnsi"/>
          <w:sz w:val="22"/>
          <w:szCs w:val="22"/>
        </w:rPr>
        <w:t xml:space="preserve">suivantes </w:t>
      </w:r>
      <w:r w:rsidRPr="00C94D5E">
        <w:rPr>
          <w:rFonts w:cstheme="minorHAnsi"/>
          <w:sz w:val="22"/>
          <w:szCs w:val="22"/>
        </w:rPr>
        <w:t>par ordre d’importance, en commençant par celle qui s’impose aux deux autres.</w:t>
      </w:r>
    </w:p>
    <w:p w:rsidR="003835C8" w:rsidRDefault="003835C8" w:rsidP="00C94D5E">
      <w:pPr>
        <w:rPr>
          <w:rFonts w:cstheme="minorHAnsi"/>
          <w:b/>
          <w:sz w:val="22"/>
          <w:szCs w:val="22"/>
        </w:rPr>
      </w:pPr>
      <w:r w:rsidRPr="003835C8">
        <w:rPr>
          <w:rFonts w:cstheme="minorHAnsi"/>
          <w:b/>
          <w:sz w:val="22"/>
          <w:szCs w:val="22"/>
        </w:rPr>
        <w:t>Lois, décrets, constitution, traités internationaux</w:t>
      </w:r>
    </w:p>
    <w:p w:rsidR="003835C8" w:rsidRDefault="003835C8" w:rsidP="00C94D5E">
      <w:pPr>
        <w:rPr>
          <w:rFonts w:cstheme="minorHAnsi"/>
          <w:b/>
          <w:sz w:val="22"/>
          <w:szCs w:val="22"/>
        </w:rPr>
      </w:pPr>
      <w:bookmarkStart w:id="0" w:name="_GoBack"/>
      <w:bookmarkEnd w:id="0"/>
    </w:p>
    <w:p w:rsidR="003835C8" w:rsidRDefault="003835C8" w:rsidP="00C94D5E">
      <w:pPr>
        <w:rPr>
          <w:rFonts w:cstheme="minorHAnsi"/>
          <w:b/>
          <w:sz w:val="22"/>
          <w:szCs w:val="22"/>
        </w:rPr>
      </w:pPr>
    </w:p>
    <w:p w:rsidR="003835C8" w:rsidRPr="003835C8" w:rsidRDefault="003835C8" w:rsidP="00C94D5E">
      <w:pPr>
        <w:rPr>
          <w:rFonts w:cstheme="minorHAnsi"/>
          <w:b/>
          <w:i/>
          <w:sz w:val="22"/>
          <w:szCs w:val="22"/>
        </w:rPr>
      </w:pPr>
      <w:r>
        <w:rPr>
          <w:rFonts w:cstheme="minorHAnsi"/>
          <w:b/>
          <w:sz w:val="22"/>
          <w:szCs w:val="22"/>
        </w:rPr>
        <w:t xml:space="preserve">Exercices n°4 : </w:t>
      </w:r>
    </w:p>
    <w:p w:rsidR="00C94D5E" w:rsidRPr="00C94D5E" w:rsidRDefault="00C94D5E" w:rsidP="00C94D5E">
      <w:pPr>
        <w:rPr>
          <w:rFonts w:cstheme="minorHAnsi"/>
          <w:b/>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b/>
          <w:sz w:val="22"/>
          <w:szCs w:val="22"/>
        </w:rPr>
      </w:pPr>
      <w:r w:rsidRPr="00C94D5E">
        <w:rPr>
          <w:rFonts w:cstheme="minorHAnsi"/>
          <w:b/>
          <w:sz w:val="22"/>
          <w:szCs w:val="22"/>
        </w:rPr>
        <w:t>La situation à étudier :</w:t>
      </w:r>
    </w:p>
    <w:p w:rsidR="00C94D5E" w:rsidRPr="00C94D5E" w:rsidRDefault="00C94D5E" w:rsidP="00C94D5E">
      <w:pPr>
        <w:rPr>
          <w:rFonts w:cstheme="minorHAnsi"/>
          <w:sz w:val="22"/>
          <w:szCs w:val="22"/>
        </w:rPr>
      </w:pPr>
      <w:r w:rsidRPr="00C94D5E">
        <w:rPr>
          <w:rFonts w:cstheme="minorHAnsi"/>
          <w:noProof/>
          <w:sz w:val="22"/>
          <w:szCs w:val="22"/>
          <w:lang w:eastAsia="fr-FR"/>
        </w:rPr>
        <mc:AlternateContent>
          <mc:Choice Requires="wps">
            <w:drawing>
              <wp:anchor distT="0" distB="0" distL="114300" distR="114300" simplePos="0" relativeHeight="251659264" behindDoc="0" locked="0" layoutInCell="1" allowOverlap="1">
                <wp:simplePos x="0" y="0"/>
                <wp:positionH relativeFrom="column">
                  <wp:posOffset>146685</wp:posOffset>
                </wp:positionH>
                <wp:positionV relativeFrom="paragraph">
                  <wp:posOffset>60959</wp:posOffset>
                </wp:positionV>
                <wp:extent cx="6124575" cy="1171575"/>
                <wp:effectExtent l="0" t="0" r="28575" b="28575"/>
                <wp:wrapNone/>
                <wp:docPr id="3" name="Zone de text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4575" cy="1171575"/>
                        </a:xfrm>
                        <a:prstGeom prst="rect">
                          <a:avLst/>
                        </a:prstGeom>
                        <a:solidFill>
                          <a:srgbClr val="FFFFFF"/>
                        </a:solidFill>
                        <a:ln w="9525">
                          <a:solidFill>
                            <a:srgbClr val="000000"/>
                          </a:solidFill>
                          <a:miter lim="800000"/>
                          <a:headEnd/>
                          <a:tailEnd/>
                        </a:ln>
                      </wps:spPr>
                      <wps:txbx>
                        <w:txbxContent>
                          <w:p w:rsidR="00C94D5E" w:rsidRDefault="00C94D5E" w:rsidP="00C94D5E">
                            <w:pPr>
                              <w:rPr>
                                <w:b/>
                              </w:rPr>
                            </w:pPr>
                            <w:r w:rsidRPr="003F043E">
                              <w:t xml:space="preserve">Isabelle </w:t>
                            </w:r>
                            <w:r>
                              <w:t>travaille, depuis son ouverture il y a deux ans, dans l’entreprise de vente au détail de bricolage Bricoflex. La direction considérant l’augmentation de la clientèle et désireuse de mieux répondre à sa demande, décide d’ouvrir le dimanche. Isabelle n’est pas d’accord car elle travaille habituellement sur cinq jours entre le lundi et le samedi. Elle se demande si la société Bricoflex  peut lui imposer de venir travailler le dimanche.</w:t>
                            </w:r>
                          </w:p>
                          <w:p w:rsidR="00C94D5E" w:rsidRDefault="00C94D5E" w:rsidP="00C94D5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 o:spid="_x0000_s1026" type="#_x0000_t202" style="position:absolute;margin-left:11.55pt;margin-top:4.8pt;width:482.25pt;height:9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">
                <v:textbox>
                  <w:txbxContent>
                    <w:p w:rsidR="00C94D5E" w:rsidRDefault="00C94D5E" w:rsidP="00C94D5E">
                      <w:pPr>
                        <w:rPr>
                          <w:b/>
                        </w:rPr>
                      </w:pPr>
                      <w:r w:rsidRPr="003F043E">
                        <w:t xml:space="preserve">Isabelle </w:t>
                      </w:r>
                      <w:r>
                        <w:t xml:space="preserve">travaille, depuis son ouverture il y a deux ans, dans l’entreprise de vente au détail de bricolage </w:t>
                      </w:r>
                      <w:proofErr w:type="spellStart"/>
                      <w:r>
                        <w:t>Bricoflex</w:t>
                      </w:r>
                      <w:proofErr w:type="spellEnd"/>
                      <w:r>
                        <w:t xml:space="preserve">. La direction considérant l’augmentation de la clientèle et désireuse de mieux répondre à sa demande, décide d’ouvrir le dimanche. Isabelle n’est pas d’accord car elle travaille habituellement sur cinq jours entre le lundi et le samedi. Elle se demande si la société </w:t>
                      </w:r>
                      <w:proofErr w:type="spellStart"/>
                      <w:proofErr w:type="gramStart"/>
                      <w:r>
                        <w:t>Bricoflex</w:t>
                      </w:r>
                      <w:proofErr w:type="spellEnd"/>
                      <w:r>
                        <w:t xml:space="preserve">  peut</w:t>
                      </w:r>
                      <w:proofErr w:type="gramEnd"/>
                      <w:r>
                        <w:t xml:space="preserve"> lui imposer de venir travailler le dimanche.</w:t>
                      </w:r>
                    </w:p>
                    <w:p w:rsidR="00C94D5E" w:rsidRDefault="00C94D5E" w:rsidP="00C94D5E"/>
                  </w:txbxContent>
                </v:textbox>
              </v:shape>
            </w:pict>
          </mc:Fallback>
        </mc:AlternateContent>
      </w: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u w:val="single"/>
        </w:rPr>
      </w:pPr>
      <w:r w:rsidRPr="00C94D5E">
        <w:rPr>
          <w:rFonts w:cstheme="minorHAnsi"/>
          <w:sz w:val="22"/>
          <w:szCs w:val="22"/>
          <w:u w:val="single"/>
        </w:rPr>
        <w:t>Vous disposez de l’annexe 1</w:t>
      </w:r>
    </w:p>
    <w:p w:rsidR="00C94D5E" w:rsidRPr="00C94D5E" w:rsidRDefault="00C94D5E" w:rsidP="00C94D5E">
      <w:pPr>
        <w:rPr>
          <w:rFonts w:cstheme="minorHAnsi"/>
          <w:b/>
          <w:sz w:val="22"/>
          <w:szCs w:val="22"/>
        </w:rPr>
      </w:pPr>
      <w:r w:rsidRPr="00C94D5E">
        <w:rPr>
          <w:rFonts w:cstheme="minorHAnsi"/>
          <w:b/>
          <w:sz w:val="22"/>
          <w:szCs w:val="22"/>
        </w:rPr>
        <w:t xml:space="preserve">Questions : </w:t>
      </w:r>
    </w:p>
    <w:p w:rsidR="00C94D5E" w:rsidRPr="00C94D5E" w:rsidRDefault="00C94D5E" w:rsidP="00C94D5E">
      <w:pPr>
        <w:rPr>
          <w:rFonts w:cstheme="minorHAnsi"/>
          <w:i/>
          <w:sz w:val="22"/>
          <w:szCs w:val="22"/>
        </w:rPr>
      </w:pPr>
      <w:r w:rsidRPr="00C94D5E">
        <w:rPr>
          <w:rFonts w:cstheme="minorHAnsi"/>
          <w:b/>
          <w:i/>
          <w:sz w:val="22"/>
          <w:szCs w:val="22"/>
        </w:rPr>
        <w:t>Q4 </w:t>
      </w:r>
      <w:r w:rsidRPr="00C94D5E">
        <w:rPr>
          <w:rFonts w:cstheme="minorHAnsi"/>
          <w:i/>
          <w:sz w:val="22"/>
          <w:szCs w:val="22"/>
        </w:rPr>
        <w:t>: Qualifiez les acteurs</w:t>
      </w:r>
    </w:p>
    <w:p w:rsidR="00C94D5E" w:rsidRPr="00C94D5E" w:rsidRDefault="00C94D5E" w:rsidP="00C94D5E">
      <w:pPr>
        <w:rPr>
          <w:rFonts w:cstheme="minorHAnsi"/>
          <w:i/>
          <w:sz w:val="22"/>
          <w:szCs w:val="22"/>
        </w:rPr>
      </w:pPr>
      <w:r w:rsidRPr="00C94D5E">
        <w:rPr>
          <w:rFonts w:cstheme="minorHAnsi"/>
          <w:b/>
          <w:i/>
          <w:sz w:val="22"/>
          <w:szCs w:val="22"/>
        </w:rPr>
        <w:t>Q5 :</w:t>
      </w:r>
      <w:r w:rsidRPr="00C94D5E">
        <w:rPr>
          <w:rFonts w:cstheme="minorHAnsi"/>
          <w:i/>
          <w:sz w:val="22"/>
          <w:szCs w:val="22"/>
        </w:rPr>
        <w:t xml:space="preserve"> Qualifiez leur relation juridique</w:t>
      </w:r>
    </w:p>
    <w:p w:rsidR="00C94D5E" w:rsidRPr="00C94D5E" w:rsidRDefault="00C94D5E" w:rsidP="00C94D5E">
      <w:pPr>
        <w:rPr>
          <w:rFonts w:cstheme="minorHAnsi"/>
          <w:i/>
          <w:sz w:val="22"/>
          <w:szCs w:val="22"/>
        </w:rPr>
      </w:pPr>
      <w:r w:rsidRPr="00C94D5E">
        <w:rPr>
          <w:rFonts w:cstheme="minorHAnsi"/>
          <w:b/>
          <w:i/>
          <w:sz w:val="22"/>
          <w:szCs w:val="22"/>
        </w:rPr>
        <w:t>Q6 :</w:t>
      </w:r>
      <w:r w:rsidRPr="00C94D5E">
        <w:rPr>
          <w:rFonts w:cstheme="minorHAnsi"/>
          <w:i/>
          <w:sz w:val="22"/>
          <w:szCs w:val="22"/>
        </w:rPr>
        <w:t xml:space="preserve"> Relevez dans le texte de la situation quel est le problème juridique</w:t>
      </w:r>
    </w:p>
    <w:p w:rsidR="00C94D5E" w:rsidRPr="00C94D5E" w:rsidRDefault="00C94D5E" w:rsidP="00C94D5E">
      <w:pPr>
        <w:rPr>
          <w:rFonts w:cstheme="minorHAnsi"/>
          <w:sz w:val="22"/>
          <w:szCs w:val="22"/>
          <w:u w:val="single"/>
        </w:rPr>
      </w:pPr>
      <w:r w:rsidRPr="00C94D5E">
        <w:rPr>
          <w:rFonts w:cstheme="minorHAnsi"/>
          <w:sz w:val="22"/>
          <w:szCs w:val="22"/>
          <w:u w:val="single"/>
        </w:rPr>
        <w:lastRenderedPageBreak/>
        <w:t xml:space="preserve"> Vous disposez des documents 1 à 5</w:t>
      </w:r>
    </w:p>
    <w:p w:rsidR="00C94D5E" w:rsidRPr="00C94D5E" w:rsidRDefault="00C94D5E" w:rsidP="00C94D5E">
      <w:pPr>
        <w:rPr>
          <w:rFonts w:cstheme="minorHAnsi"/>
          <w:sz w:val="22"/>
          <w:szCs w:val="22"/>
        </w:rPr>
      </w:pPr>
      <w:r w:rsidRPr="00C94D5E">
        <w:rPr>
          <w:rFonts w:cstheme="minorHAnsi"/>
          <w:b/>
          <w:i/>
          <w:sz w:val="22"/>
          <w:szCs w:val="22"/>
        </w:rPr>
        <w:t>Q7 :</w:t>
      </w:r>
      <w:r w:rsidRPr="00C94D5E">
        <w:rPr>
          <w:rFonts w:cstheme="minorHAnsi"/>
          <w:i/>
          <w:sz w:val="22"/>
          <w:szCs w:val="22"/>
        </w:rPr>
        <w:t xml:space="preserve"> Identifiez le document 3 et son objet.</w:t>
      </w:r>
    </w:p>
    <w:p w:rsidR="00C94D5E" w:rsidRPr="00C94D5E" w:rsidRDefault="00C94D5E" w:rsidP="00C94D5E">
      <w:pPr>
        <w:rPr>
          <w:rFonts w:cstheme="minorHAnsi"/>
          <w:i/>
          <w:sz w:val="22"/>
          <w:szCs w:val="22"/>
        </w:rPr>
      </w:pPr>
      <w:r w:rsidRPr="00C94D5E">
        <w:rPr>
          <w:rFonts w:cstheme="minorHAnsi"/>
          <w:b/>
          <w:i/>
          <w:sz w:val="22"/>
          <w:szCs w:val="22"/>
        </w:rPr>
        <w:t>Q8 :</w:t>
      </w:r>
      <w:r w:rsidRPr="00C94D5E">
        <w:rPr>
          <w:rFonts w:cstheme="minorHAnsi"/>
          <w:i/>
          <w:sz w:val="22"/>
          <w:szCs w:val="22"/>
        </w:rPr>
        <w:t xml:space="preserve"> Précisez son rôle par rapport à la loi </w:t>
      </w:r>
      <w:r w:rsidRPr="00C94D5E">
        <w:rPr>
          <w:rFonts w:eastAsia="Times New Roman" w:cstheme="minorHAnsi"/>
          <w:sz w:val="22"/>
          <w:szCs w:val="22"/>
          <w:lang w:eastAsia="fr-FR"/>
        </w:rPr>
        <w:t xml:space="preserve">L3132-12 </w:t>
      </w:r>
      <w:r w:rsidRPr="00C94D5E">
        <w:rPr>
          <w:rFonts w:cstheme="minorHAnsi"/>
          <w:i/>
          <w:sz w:val="22"/>
          <w:szCs w:val="22"/>
        </w:rPr>
        <w:t>(document 2).</w:t>
      </w:r>
    </w:p>
    <w:p w:rsidR="00C94D5E" w:rsidRPr="00C94D5E" w:rsidRDefault="00C94D5E" w:rsidP="00C94D5E">
      <w:pPr>
        <w:rPr>
          <w:rFonts w:cstheme="minorHAnsi"/>
          <w:sz w:val="22"/>
          <w:szCs w:val="22"/>
          <w:u w:val="single"/>
        </w:rPr>
      </w:pPr>
      <w:r w:rsidRPr="00C94D5E">
        <w:rPr>
          <w:rFonts w:cstheme="minorHAnsi"/>
          <w:b/>
          <w:i/>
          <w:sz w:val="22"/>
          <w:szCs w:val="22"/>
        </w:rPr>
        <w:t>Q9 :</w:t>
      </w:r>
      <w:r w:rsidRPr="00C94D5E">
        <w:rPr>
          <w:rFonts w:cstheme="minorHAnsi"/>
          <w:i/>
          <w:sz w:val="22"/>
          <w:szCs w:val="22"/>
        </w:rPr>
        <w:t xml:space="preserve"> Résumez le raisonnement du conseil d’État dans sa décision</w:t>
      </w:r>
      <w:r w:rsidRPr="00C94D5E">
        <w:rPr>
          <w:rFonts w:cstheme="minorHAnsi"/>
          <w:sz w:val="22"/>
          <w:szCs w:val="22"/>
        </w:rPr>
        <w:t xml:space="preserve"> </w:t>
      </w:r>
      <w:r w:rsidRPr="00C94D5E">
        <w:rPr>
          <w:rFonts w:cstheme="minorHAnsi"/>
          <w:i/>
          <w:sz w:val="22"/>
          <w:szCs w:val="22"/>
        </w:rPr>
        <w:t>du 24 février 2015</w:t>
      </w:r>
      <w:r w:rsidRPr="00C94D5E">
        <w:rPr>
          <w:rFonts w:cstheme="minorHAnsi"/>
          <w:sz w:val="22"/>
          <w:szCs w:val="22"/>
        </w:rPr>
        <w:t xml:space="preserve"> (document 4) </w:t>
      </w:r>
      <w:r w:rsidRPr="00C94D5E">
        <w:rPr>
          <w:rFonts w:cstheme="minorHAnsi"/>
          <w:i/>
          <w:sz w:val="22"/>
          <w:szCs w:val="22"/>
        </w:rPr>
        <w:t>pour rejeter la demande des syndicats qui ne veulent pas de l’ouverture le dimanche.</w:t>
      </w:r>
    </w:p>
    <w:p w:rsidR="00C94D5E" w:rsidRPr="00C94D5E" w:rsidRDefault="00C94D5E" w:rsidP="00C94D5E">
      <w:pPr>
        <w:spacing w:before="60"/>
        <w:rPr>
          <w:rFonts w:cstheme="minorHAnsi"/>
          <w:sz w:val="22"/>
          <w:szCs w:val="22"/>
        </w:rPr>
      </w:pPr>
      <w:r w:rsidRPr="00C94D5E">
        <w:rPr>
          <w:rFonts w:cstheme="minorHAnsi"/>
          <w:b/>
          <w:i/>
          <w:sz w:val="22"/>
          <w:szCs w:val="22"/>
        </w:rPr>
        <w:t>Q10 :</w:t>
      </w:r>
      <w:r w:rsidRPr="00C94D5E">
        <w:rPr>
          <w:rFonts w:cstheme="minorHAnsi"/>
          <w:i/>
          <w:sz w:val="22"/>
          <w:szCs w:val="22"/>
        </w:rPr>
        <w:t xml:space="preserve"> Quelle est la partie de la loi </w:t>
      </w:r>
      <w:r w:rsidRPr="00C94D5E">
        <w:rPr>
          <w:rFonts w:eastAsia="Times New Roman" w:cstheme="minorHAnsi"/>
          <w:sz w:val="22"/>
          <w:szCs w:val="22"/>
          <w:lang w:eastAsia="fr-FR"/>
        </w:rPr>
        <w:t>L3132-12 (</w:t>
      </w:r>
      <w:r w:rsidRPr="00C94D5E">
        <w:rPr>
          <w:rFonts w:cstheme="minorHAnsi"/>
          <w:i/>
          <w:sz w:val="22"/>
          <w:szCs w:val="22"/>
        </w:rPr>
        <w:t>document 2) qui a été étudiée par le conseil d’État dans sa décision</w:t>
      </w:r>
      <w:r w:rsidRPr="00C94D5E">
        <w:rPr>
          <w:rFonts w:cstheme="minorHAnsi"/>
          <w:sz w:val="22"/>
          <w:szCs w:val="22"/>
        </w:rPr>
        <w:t xml:space="preserve"> </w:t>
      </w:r>
      <w:r w:rsidRPr="00C94D5E">
        <w:rPr>
          <w:rFonts w:cstheme="minorHAnsi"/>
          <w:i/>
          <w:sz w:val="22"/>
          <w:szCs w:val="22"/>
        </w:rPr>
        <w:t>du 24 février 2015</w:t>
      </w:r>
      <w:r w:rsidRPr="00C94D5E">
        <w:rPr>
          <w:rFonts w:cstheme="minorHAnsi"/>
          <w:sz w:val="22"/>
          <w:szCs w:val="22"/>
        </w:rPr>
        <w:t xml:space="preserve"> (document 4)</w:t>
      </w:r>
      <w:r w:rsidRPr="00C94D5E">
        <w:rPr>
          <w:rFonts w:cstheme="minorHAnsi"/>
          <w:i/>
          <w:sz w:val="22"/>
          <w:szCs w:val="22"/>
        </w:rPr>
        <w:t xml:space="preserve">? </w:t>
      </w:r>
    </w:p>
    <w:p w:rsidR="00C94D5E" w:rsidRPr="00C94D5E" w:rsidRDefault="00C94D5E" w:rsidP="00C94D5E">
      <w:pPr>
        <w:spacing w:before="60"/>
        <w:rPr>
          <w:rFonts w:cstheme="minorHAnsi"/>
          <w:sz w:val="22"/>
          <w:szCs w:val="22"/>
        </w:rPr>
      </w:pPr>
      <w:r w:rsidRPr="00C94D5E">
        <w:rPr>
          <w:rFonts w:cstheme="minorHAnsi"/>
          <w:b/>
          <w:i/>
          <w:sz w:val="22"/>
          <w:szCs w:val="22"/>
        </w:rPr>
        <w:t>Q11 :</w:t>
      </w:r>
      <w:r w:rsidRPr="00C94D5E">
        <w:rPr>
          <w:rFonts w:cstheme="minorHAnsi"/>
          <w:i/>
          <w:sz w:val="22"/>
          <w:szCs w:val="22"/>
        </w:rPr>
        <w:t xml:space="preserve"> Quel est l’apport du Conseil d’État par rapport à la loi </w:t>
      </w:r>
      <w:r w:rsidRPr="00C94D5E">
        <w:rPr>
          <w:rFonts w:eastAsia="Times New Roman" w:cstheme="minorHAnsi"/>
          <w:sz w:val="22"/>
          <w:szCs w:val="22"/>
          <w:lang w:eastAsia="fr-FR"/>
        </w:rPr>
        <w:t xml:space="preserve">L3132-12 </w:t>
      </w:r>
      <w:r w:rsidRPr="00C94D5E">
        <w:rPr>
          <w:rFonts w:cstheme="minorHAnsi"/>
          <w:i/>
          <w:sz w:val="22"/>
          <w:szCs w:val="22"/>
        </w:rPr>
        <w:t>(document 2) ?</w:t>
      </w:r>
    </w:p>
    <w:p w:rsidR="00C94D5E" w:rsidRPr="00C94D5E" w:rsidRDefault="00C94D5E" w:rsidP="00C94D5E">
      <w:pPr>
        <w:spacing w:before="60"/>
        <w:rPr>
          <w:rFonts w:cstheme="minorHAnsi"/>
          <w:sz w:val="22"/>
          <w:szCs w:val="22"/>
        </w:rPr>
      </w:pPr>
      <w:r w:rsidRPr="00C94D5E">
        <w:rPr>
          <w:rFonts w:cstheme="minorHAnsi"/>
          <w:b/>
          <w:sz w:val="22"/>
          <w:szCs w:val="22"/>
        </w:rPr>
        <w:t>Q12 :</w:t>
      </w:r>
      <w:r w:rsidRPr="00C94D5E">
        <w:rPr>
          <w:rFonts w:cstheme="minorHAnsi"/>
          <w:sz w:val="22"/>
          <w:szCs w:val="22"/>
        </w:rPr>
        <w:t xml:space="preserve"> À quelle formalité Isabelle devra-t-elle souscrire si elle accepte de travailler le dimanche ? Justifiez.</w:t>
      </w:r>
    </w:p>
    <w:p w:rsidR="00C94D5E" w:rsidRPr="00C94D5E" w:rsidRDefault="00C94D5E" w:rsidP="00C94D5E">
      <w:pPr>
        <w:spacing w:before="60"/>
        <w:rPr>
          <w:rFonts w:cstheme="minorHAnsi"/>
          <w:sz w:val="22"/>
          <w:szCs w:val="22"/>
        </w:rPr>
      </w:pPr>
      <w:r w:rsidRPr="00C94D5E">
        <w:rPr>
          <w:rFonts w:cstheme="minorHAnsi"/>
          <w:b/>
          <w:sz w:val="22"/>
          <w:szCs w:val="22"/>
        </w:rPr>
        <w:t>Q13 :</w:t>
      </w:r>
      <w:r w:rsidRPr="00C94D5E">
        <w:rPr>
          <w:rFonts w:cstheme="minorHAnsi"/>
          <w:sz w:val="22"/>
          <w:szCs w:val="22"/>
        </w:rPr>
        <w:t xml:space="preserve"> Si Isabelle refuse de travailler le dimanche la société Bricoflex peut-elle la licencier (la congédier) ? Justifiez.</w:t>
      </w:r>
    </w:p>
    <w:p w:rsidR="00C94D5E" w:rsidRPr="00C94D5E" w:rsidRDefault="00C94D5E" w:rsidP="00C94D5E">
      <w:pPr>
        <w:rPr>
          <w:rFonts w:cstheme="minorHAnsi"/>
          <w:b/>
          <w:sz w:val="22"/>
          <w:szCs w:val="22"/>
        </w:rPr>
      </w:pPr>
      <w:r w:rsidRPr="00C94D5E">
        <w:rPr>
          <w:rFonts w:cstheme="minorHAnsi"/>
          <w:b/>
          <w:sz w:val="22"/>
          <w:szCs w:val="22"/>
        </w:rPr>
        <w:t xml:space="preserve"> </w:t>
      </w:r>
    </w:p>
    <w:p w:rsidR="00C94D5E" w:rsidRPr="00C94D5E" w:rsidRDefault="00C94D5E" w:rsidP="00C94D5E">
      <w:pPr>
        <w:rPr>
          <w:rFonts w:cstheme="minorHAnsi"/>
          <w:sz w:val="22"/>
          <w:szCs w:val="22"/>
          <w:u w:val="single"/>
        </w:rPr>
      </w:pPr>
      <w:r w:rsidRPr="00C94D5E">
        <w:rPr>
          <w:rFonts w:cstheme="minorHAnsi"/>
          <w:b/>
          <w:sz w:val="22"/>
          <w:szCs w:val="22"/>
          <w:u w:val="single"/>
        </w:rPr>
        <w:t xml:space="preserve">Annexe 1 pour la qualification juridique </w:t>
      </w:r>
      <w:r w:rsidRPr="00C94D5E">
        <w:rPr>
          <w:rFonts w:cstheme="minorHAnsi"/>
          <w:sz w:val="22"/>
          <w:szCs w:val="22"/>
          <w:u w:val="single"/>
        </w:rPr>
        <w:t>(par ordre alphabétique)</w:t>
      </w:r>
    </w:p>
    <w:p w:rsidR="00C94D5E" w:rsidRPr="00C94D5E" w:rsidRDefault="00C94D5E" w:rsidP="00C94D5E">
      <w:pPr>
        <w:rPr>
          <w:rFonts w:eastAsia="Times New Roman" w:cstheme="minorHAnsi"/>
          <w:color w:val="000000"/>
          <w:sz w:val="22"/>
          <w:szCs w:val="22"/>
          <w:u w:val="single"/>
          <w:lang w:eastAsia="fr-FR"/>
        </w:rPr>
        <w:sectPr w:rsidR="00C94D5E" w:rsidRPr="00C94D5E" w:rsidSect="00C94D5E">
          <w:pgSz w:w="11906" w:h="16838"/>
          <w:pgMar w:top="567" w:right="1134" w:bottom="567" w:left="1134" w:header="340" w:footer="397" w:gutter="0"/>
          <w:cols w:space="708"/>
          <w:docGrid w:linePitch="360"/>
        </w:sectPr>
      </w:pPr>
    </w:p>
    <w:tbl>
      <w:tblPr>
        <w:tblW w:w="2920" w:type="dxa"/>
        <w:tblInd w:w="58" w:type="dxa"/>
        <w:tblCellMar>
          <w:left w:w="70" w:type="dxa"/>
          <w:right w:w="70" w:type="dxa"/>
        </w:tblCellMar>
        <w:tblLook w:val="04A0" w:firstRow="1" w:lastRow="0" w:firstColumn="1" w:lastColumn="0" w:noHBand="0" w:noVBand="1"/>
      </w:tblPr>
      <w:tblGrid>
        <w:gridCol w:w="2920"/>
      </w:tblGrid>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assuré</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assureur</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bailleur</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consommateur</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d'assurance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de bail</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de consommation</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de prestation de service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de prêt</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de travail</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contrat de vente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employeur</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emprunteur</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filiation</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locataire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majeur/e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mariage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mineur/e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pacs</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personne morale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personne physique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prêteur</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professionnel</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propriétaire</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salarié</w:t>
            </w:r>
          </w:p>
        </w:tc>
      </w:tr>
      <w:tr w:rsidR="00C94D5E" w:rsidRPr="00C94D5E" w:rsidTr="0029775E">
        <w:trPr>
          <w:trHeight w:val="288"/>
        </w:trPr>
        <w:tc>
          <w:tcPr>
            <w:tcW w:w="2920" w:type="dxa"/>
            <w:tcBorders>
              <w:top w:val="nil"/>
              <w:left w:val="nil"/>
              <w:bottom w:val="nil"/>
              <w:right w:val="nil"/>
            </w:tcBorders>
            <w:shd w:val="clear" w:color="auto" w:fill="auto"/>
            <w:noWrap/>
            <w:vAlign w:val="bottom"/>
            <w:hideMark/>
          </w:tcPr>
          <w:p w:rsidR="00C94D5E" w:rsidRPr="00C94D5E" w:rsidRDefault="00C94D5E" w:rsidP="0029775E">
            <w:pPr>
              <w:rPr>
                <w:rFonts w:eastAsia="Times New Roman" w:cstheme="minorHAnsi"/>
                <w:color w:val="000000"/>
                <w:sz w:val="22"/>
                <w:szCs w:val="22"/>
                <w:lang w:eastAsia="fr-FR"/>
              </w:rPr>
            </w:pPr>
            <w:r w:rsidRPr="00C94D5E">
              <w:rPr>
                <w:rFonts w:eastAsia="Times New Roman" w:cstheme="minorHAnsi"/>
                <w:color w:val="000000"/>
                <w:sz w:val="22"/>
                <w:szCs w:val="22"/>
                <w:lang w:eastAsia="fr-FR"/>
              </w:rPr>
              <w:t>voisin</w:t>
            </w:r>
          </w:p>
        </w:tc>
      </w:tr>
    </w:tbl>
    <w:p w:rsidR="00C94D5E" w:rsidRPr="00C94D5E" w:rsidRDefault="00C94D5E" w:rsidP="00C94D5E">
      <w:pPr>
        <w:rPr>
          <w:rFonts w:cstheme="minorHAnsi"/>
          <w:b/>
          <w:sz w:val="22"/>
          <w:szCs w:val="22"/>
        </w:rPr>
        <w:sectPr w:rsidR="00C94D5E" w:rsidRPr="00C94D5E" w:rsidSect="00753149">
          <w:type w:val="continuous"/>
          <w:pgSz w:w="11906" w:h="16838"/>
          <w:pgMar w:top="567" w:right="1134" w:bottom="567" w:left="1134" w:header="709" w:footer="709" w:gutter="0"/>
          <w:cols w:num="3" w:space="708"/>
          <w:docGrid w:linePitch="360"/>
        </w:sectPr>
      </w:pPr>
    </w:p>
    <w:p w:rsidR="00C94D5E" w:rsidRPr="00C94D5E" w:rsidRDefault="00C94D5E" w:rsidP="00C94D5E">
      <w:pPr>
        <w:rPr>
          <w:rFonts w:cstheme="minorHAnsi"/>
          <w:b/>
          <w:sz w:val="22"/>
          <w:szCs w:val="22"/>
        </w:rPr>
      </w:pPr>
    </w:p>
    <w:p w:rsidR="00C94D5E" w:rsidRPr="00C94D5E" w:rsidRDefault="00C94D5E" w:rsidP="00C94D5E">
      <w:pPr>
        <w:rPr>
          <w:rFonts w:cstheme="minorHAnsi"/>
          <w:b/>
          <w:sz w:val="22"/>
          <w:szCs w:val="22"/>
          <w:u w:val="single"/>
        </w:rPr>
      </w:pPr>
      <w:r w:rsidRPr="00C94D5E">
        <w:rPr>
          <w:rFonts w:cstheme="minorHAnsi"/>
          <w:b/>
          <w:sz w:val="22"/>
          <w:szCs w:val="22"/>
          <w:u w:val="single"/>
        </w:rPr>
        <w:t>Sources juridiques </w:t>
      </w:r>
      <w:r w:rsidRPr="00C94D5E">
        <w:rPr>
          <w:rFonts w:cstheme="minorHAnsi"/>
          <w:sz w:val="22"/>
          <w:szCs w:val="22"/>
          <w:u w:val="single"/>
        </w:rPr>
        <w:t>(</w:t>
      </w:r>
      <w:r w:rsidRPr="00C94D5E">
        <w:rPr>
          <w:rFonts w:cstheme="minorHAnsi"/>
          <w:i/>
          <w:sz w:val="22"/>
          <w:szCs w:val="22"/>
          <w:u w:val="single"/>
        </w:rPr>
        <w:t>legifrance.fr, infosdroit.fr)</w:t>
      </w:r>
      <w:r w:rsidRPr="00C94D5E">
        <w:rPr>
          <w:rFonts w:cstheme="minorHAnsi"/>
          <w:b/>
          <w:sz w:val="22"/>
          <w:szCs w:val="22"/>
          <w:u w:val="single"/>
        </w:rPr>
        <w:t>:</w:t>
      </w:r>
    </w:p>
    <w:p w:rsidR="00C94D5E" w:rsidRPr="00C94D5E" w:rsidRDefault="00C94D5E" w:rsidP="00C94D5E">
      <w:pPr>
        <w:rPr>
          <w:rFonts w:cstheme="minorHAnsi"/>
          <w:sz w:val="22"/>
          <w:szCs w:val="22"/>
        </w:rPr>
      </w:pPr>
    </w:p>
    <w:p w:rsidR="00C94D5E" w:rsidRPr="00C94D5E" w:rsidRDefault="00C94D5E" w:rsidP="00C94D5E">
      <w:pPr>
        <w:rPr>
          <w:rFonts w:cstheme="minorHAnsi"/>
          <w:sz w:val="22"/>
          <w:szCs w:val="22"/>
        </w:rPr>
      </w:pPr>
      <w:r w:rsidRPr="00C94D5E">
        <w:rPr>
          <w:rFonts w:cstheme="minorHAnsi"/>
          <w:b/>
          <w:sz w:val="22"/>
          <w:szCs w:val="22"/>
        </w:rPr>
        <w:t>Document 1</w:t>
      </w:r>
      <w:r w:rsidRPr="00C94D5E">
        <w:rPr>
          <w:rFonts w:cstheme="minorHAnsi"/>
          <w:sz w:val="22"/>
          <w:szCs w:val="22"/>
        </w:rPr>
        <w:t xml:space="preserve">  </w:t>
      </w:r>
    </w:p>
    <w:p w:rsidR="00C94D5E" w:rsidRPr="00C94D5E" w:rsidRDefault="00C94D5E" w:rsidP="00C94D5E">
      <w:pPr>
        <w:rPr>
          <w:rFonts w:cstheme="minorHAnsi"/>
          <w:sz w:val="22"/>
          <w:szCs w:val="22"/>
          <w:u w:val="single"/>
        </w:rPr>
      </w:pPr>
      <w:r w:rsidRPr="00C94D5E">
        <w:rPr>
          <w:rFonts w:cstheme="minorHAnsi"/>
          <w:sz w:val="22"/>
          <w:szCs w:val="22"/>
          <w:u w:val="single"/>
        </w:rPr>
        <w:t xml:space="preserve">Article de loi L3132-3 du code du travail </w:t>
      </w:r>
    </w:p>
    <w:p w:rsidR="00C94D5E" w:rsidRPr="00C94D5E" w:rsidRDefault="00C94D5E" w:rsidP="00C94D5E">
      <w:pPr>
        <w:rPr>
          <w:rFonts w:cstheme="minorHAnsi"/>
          <w:b/>
          <w:sz w:val="22"/>
          <w:szCs w:val="22"/>
        </w:rPr>
      </w:pPr>
      <w:r w:rsidRPr="00C94D5E">
        <w:rPr>
          <w:rFonts w:cstheme="minorHAnsi"/>
          <w:sz w:val="22"/>
          <w:szCs w:val="22"/>
        </w:rPr>
        <w:t>Dans l'intérêt des salariés, le repos hebdomadaire est donné le dimanche.</w:t>
      </w:r>
    </w:p>
    <w:p w:rsidR="00C94D5E" w:rsidRPr="00C94D5E" w:rsidRDefault="00C94D5E" w:rsidP="00C94D5E">
      <w:pPr>
        <w:spacing w:before="60"/>
        <w:rPr>
          <w:rFonts w:cstheme="minorHAnsi"/>
          <w:sz w:val="22"/>
          <w:szCs w:val="22"/>
        </w:rPr>
      </w:pPr>
      <w:r w:rsidRPr="00C94D5E">
        <w:rPr>
          <w:rFonts w:cstheme="minorHAnsi"/>
          <w:sz w:val="22"/>
          <w:szCs w:val="22"/>
        </w:rPr>
        <w:t>(</w:t>
      </w:r>
      <w:r w:rsidRPr="00C94D5E">
        <w:rPr>
          <w:rFonts w:cstheme="minorHAnsi"/>
          <w:i/>
          <w:sz w:val="22"/>
          <w:szCs w:val="22"/>
        </w:rPr>
        <w:t>Vocabulaire :</w:t>
      </w:r>
      <w:r w:rsidRPr="00C94D5E">
        <w:rPr>
          <w:rFonts w:cstheme="minorHAnsi"/>
          <w:sz w:val="22"/>
          <w:szCs w:val="22"/>
        </w:rPr>
        <w:t xml:space="preserve"> </w:t>
      </w:r>
      <w:r w:rsidRPr="00C94D5E">
        <w:rPr>
          <w:rFonts w:cstheme="minorHAnsi"/>
          <w:i/>
          <w:sz w:val="22"/>
          <w:szCs w:val="22"/>
        </w:rPr>
        <w:t>hebdomadaire = de la semaine)</w:t>
      </w:r>
    </w:p>
    <w:p w:rsidR="00C94D5E" w:rsidRPr="00C94D5E" w:rsidRDefault="00C94D5E" w:rsidP="00C94D5E">
      <w:pPr>
        <w:rPr>
          <w:rFonts w:cstheme="minorHAnsi"/>
          <w:i/>
          <w:sz w:val="22"/>
          <w:szCs w:val="22"/>
        </w:rPr>
      </w:pPr>
    </w:p>
    <w:p w:rsidR="00C94D5E" w:rsidRPr="00C94D5E" w:rsidRDefault="00C94D5E" w:rsidP="00C94D5E">
      <w:pPr>
        <w:rPr>
          <w:rFonts w:cstheme="minorHAnsi"/>
          <w:b/>
          <w:sz w:val="22"/>
          <w:szCs w:val="22"/>
        </w:rPr>
      </w:pPr>
      <w:r w:rsidRPr="00C94D5E">
        <w:rPr>
          <w:rFonts w:cstheme="minorHAnsi"/>
          <w:b/>
          <w:sz w:val="22"/>
          <w:szCs w:val="22"/>
        </w:rPr>
        <w:t xml:space="preserve">Document 2 </w:t>
      </w:r>
    </w:p>
    <w:p w:rsidR="00C94D5E" w:rsidRPr="00C94D5E" w:rsidRDefault="00C94D5E" w:rsidP="00C94D5E">
      <w:pPr>
        <w:rPr>
          <w:rFonts w:eastAsia="Times New Roman" w:cstheme="minorHAnsi"/>
          <w:sz w:val="22"/>
          <w:szCs w:val="22"/>
          <w:u w:val="single"/>
          <w:lang w:eastAsia="fr-FR"/>
        </w:rPr>
      </w:pPr>
      <w:r w:rsidRPr="00C94D5E">
        <w:rPr>
          <w:rFonts w:eastAsia="Times New Roman" w:cstheme="minorHAnsi"/>
          <w:sz w:val="22"/>
          <w:szCs w:val="22"/>
          <w:u w:val="single"/>
          <w:lang w:eastAsia="fr-FR"/>
        </w:rPr>
        <w:t xml:space="preserve">Article de loi  L3132-12 du code du travail  </w:t>
      </w:r>
    </w:p>
    <w:p w:rsidR="00C94D5E" w:rsidRPr="00C94D5E" w:rsidRDefault="00C94D5E" w:rsidP="00C94D5E">
      <w:pPr>
        <w:spacing w:after="120"/>
        <w:rPr>
          <w:rFonts w:eastAsia="Times New Roman" w:cstheme="minorHAnsi"/>
          <w:sz w:val="22"/>
          <w:szCs w:val="22"/>
          <w:lang w:eastAsia="fr-FR"/>
        </w:rPr>
      </w:pPr>
      <w:r w:rsidRPr="00C94D5E">
        <w:rPr>
          <w:rFonts w:eastAsia="Times New Roman" w:cstheme="minorHAnsi"/>
          <w:sz w:val="22"/>
          <w:szCs w:val="22"/>
          <w:lang w:eastAsia="fr-FR"/>
        </w:rPr>
        <w:t>Certains établissements, dont le fonctionnement ou l'ouverture est rendu nécessaire par les contraintes de la production, de l'activité ou les besoins du public, peuvent de droit déroger à la règle du repos dominical en attribuant le repos hebdomadaire par roulement.</w:t>
      </w:r>
    </w:p>
    <w:p w:rsidR="00C94D5E" w:rsidRPr="00C94D5E" w:rsidRDefault="00C94D5E" w:rsidP="00C94D5E">
      <w:pPr>
        <w:rPr>
          <w:rFonts w:eastAsia="Times New Roman" w:cstheme="minorHAnsi"/>
          <w:i/>
          <w:sz w:val="22"/>
          <w:szCs w:val="22"/>
          <w:lang w:eastAsia="fr-FR"/>
        </w:rPr>
      </w:pPr>
      <w:r w:rsidRPr="00C94D5E">
        <w:rPr>
          <w:rFonts w:eastAsia="Times New Roman" w:cstheme="minorHAnsi"/>
          <w:i/>
          <w:sz w:val="22"/>
          <w:szCs w:val="22"/>
          <w:lang w:eastAsia="fr-FR"/>
        </w:rPr>
        <w:t xml:space="preserve">Vocabulaire : </w:t>
      </w:r>
      <w:r w:rsidRPr="00C94D5E">
        <w:rPr>
          <w:rFonts w:cstheme="minorHAnsi"/>
          <w:i/>
          <w:sz w:val="22"/>
          <w:szCs w:val="22"/>
        </w:rPr>
        <w:t>déroger à = ne pas respecter</w:t>
      </w:r>
      <w:r w:rsidRPr="00C94D5E">
        <w:rPr>
          <w:rFonts w:eastAsia="Times New Roman" w:cstheme="minorHAnsi"/>
          <w:i/>
          <w:sz w:val="22"/>
          <w:szCs w:val="22"/>
          <w:lang w:eastAsia="fr-FR"/>
        </w:rPr>
        <w:t>,   repos dominical = repos le dimanche</w:t>
      </w:r>
    </w:p>
    <w:p w:rsidR="00C94D5E" w:rsidRPr="00C94D5E" w:rsidRDefault="00C94D5E" w:rsidP="00C94D5E">
      <w:pPr>
        <w:jc w:val="right"/>
        <w:rPr>
          <w:rFonts w:cstheme="minorHAnsi"/>
          <w:sz w:val="22"/>
          <w:szCs w:val="22"/>
        </w:rPr>
      </w:pPr>
      <w:r w:rsidRPr="00C94D5E">
        <w:rPr>
          <w:rFonts w:cstheme="minorHAnsi"/>
          <w:sz w:val="22"/>
          <w:szCs w:val="22"/>
        </w:rPr>
        <w:t>Page 2/3</w:t>
      </w:r>
    </w:p>
    <w:p w:rsidR="00C94D5E" w:rsidRPr="00C94D5E" w:rsidRDefault="00C94D5E" w:rsidP="00C94D5E">
      <w:pPr>
        <w:rPr>
          <w:rFonts w:cstheme="minorHAnsi"/>
          <w:b/>
          <w:sz w:val="22"/>
          <w:szCs w:val="22"/>
        </w:rPr>
      </w:pPr>
      <w:r w:rsidRPr="00C94D5E">
        <w:rPr>
          <w:rFonts w:cstheme="minorHAnsi"/>
          <w:b/>
          <w:sz w:val="22"/>
          <w:szCs w:val="22"/>
        </w:rPr>
        <w:t>Document 3</w:t>
      </w:r>
    </w:p>
    <w:p w:rsidR="00C94D5E" w:rsidRPr="00C94D5E" w:rsidRDefault="00C94D5E" w:rsidP="00C94D5E">
      <w:pPr>
        <w:rPr>
          <w:rStyle w:val="lev"/>
          <w:rFonts w:cstheme="minorHAnsi"/>
          <w:b w:val="0"/>
          <w:sz w:val="22"/>
          <w:szCs w:val="22"/>
          <w:u w:val="single"/>
        </w:rPr>
      </w:pPr>
      <w:r w:rsidRPr="00C94D5E">
        <w:rPr>
          <w:rStyle w:val="lev"/>
          <w:rFonts w:cstheme="minorHAnsi"/>
          <w:sz w:val="22"/>
          <w:szCs w:val="22"/>
          <w:u w:val="single"/>
        </w:rPr>
        <w:t xml:space="preserve">Décret n° 2014-302 du 7 mars 2014 </w:t>
      </w:r>
    </w:p>
    <w:p w:rsidR="00C94D5E" w:rsidRPr="00C94D5E" w:rsidRDefault="00C94D5E" w:rsidP="00C94D5E">
      <w:pPr>
        <w:rPr>
          <w:rFonts w:cstheme="minorHAnsi"/>
          <w:sz w:val="22"/>
          <w:szCs w:val="22"/>
        </w:rPr>
      </w:pPr>
      <w:r w:rsidRPr="00C94D5E">
        <w:rPr>
          <w:rFonts w:cstheme="minorHAnsi"/>
          <w:sz w:val="22"/>
          <w:szCs w:val="22"/>
        </w:rPr>
        <w:t>Le Premier ministre,</w:t>
      </w:r>
      <w:r w:rsidRPr="00C94D5E">
        <w:rPr>
          <w:rFonts w:cstheme="minorHAnsi"/>
          <w:sz w:val="22"/>
          <w:szCs w:val="22"/>
        </w:rPr>
        <w:br/>
        <w:t>Sur le rapport du ministre du travail, de l'emploi, de la formation professionnelle et du dialogue social, […]</w:t>
      </w:r>
    </w:p>
    <w:p w:rsidR="00C94D5E" w:rsidRPr="00C94D5E" w:rsidRDefault="00C94D5E" w:rsidP="00C94D5E">
      <w:pPr>
        <w:rPr>
          <w:rFonts w:eastAsia="Times New Roman" w:cstheme="minorHAnsi"/>
          <w:sz w:val="22"/>
          <w:szCs w:val="22"/>
          <w:lang w:eastAsia="fr-FR"/>
        </w:rPr>
      </w:pPr>
      <w:r w:rsidRPr="00C94D5E">
        <w:rPr>
          <w:rFonts w:eastAsia="Times New Roman" w:cstheme="minorHAnsi"/>
          <w:sz w:val="22"/>
          <w:szCs w:val="22"/>
          <w:lang w:eastAsia="fr-FR"/>
        </w:rPr>
        <w:t xml:space="preserve">Art. 1er </w:t>
      </w:r>
    </w:p>
    <w:p w:rsidR="00C94D5E" w:rsidRPr="00C94D5E" w:rsidRDefault="00C94D5E" w:rsidP="00C94D5E">
      <w:pPr>
        <w:rPr>
          <w:rFonts w:eastAsia="Times New Roman" w:cstheme="minorHAnsi"/>
          <w:sz w:val="22"/>
          <w:szCs w:val="22"/>
          <w:lang w:eastAsia="fr-FR"/>
        </w:rPr>
      </w:pPr>
      <w:r w:rsidRPr="00C94D5E">
        <w:rPr>
          <w:rFonts w:eastAsia="Times New Roman" w:cstheme="minorHAnsi"/>
          <w:sz w:val="22"/>
          <w:szCs w:val="22"/>
          <w:lang w:eastAsia="fr-FR"/>
        </w:rPr>
        <w:t>Le tableau des catégories d’établissements […] admis, en application de l’article L. 3132-12, à donner le repos hebdomadaire par roulement, est complété comme suit […] : «</w:t>
      </w:r>
      <w:r w:rsidRPr="00C94D5E">
        <w:rPr>
          <w:rFonts w:cstheme="minorHAnsi"/>
          <w:sz w:val="22"/>
          <w:szCs w:val="22"/>
        </w:rPr>
        <w:t> Bricolage (établissements de commerce de détail) ».</w:t>
      </w:r>
    </w:p>
    <w:p w:rsidR="00C94D5E" w:rsidRPr="00C94D5E" w:rsidRDefault="00C94D5E" w:rsidP="00C94D5E">
      <w:pPr>
        <w:rPr>
          <w:rFonts w:cstheme="minorHAnsi"/>
          <w:b/>
          <w:sz w:val="22"/>
          <w:szCs w:val="22"/>
        </w:rPr>
      </w:pPr>
    </w:p>
    <w:p w:rsidR="00C94D5E" w:rsidRPr="00C94D5E" w:rsidRDefault="00C94D5E" w:rsidP="00C94D5E">
      <w:pPr>
        <w:rPr>
          <w:rFonts w:cstheme="minorHAnsi"/>
          <w:b/>
          <w:sz w:val="22"/>
          <w:szCs w:val="22"/>
        </w:rPr>
      </w:pPr>
      <w:r w:rsidRPr="00C94D5E">
        <w:rPr>
          <w:rFonts w:cstheme="minorHAnsi"/>
          <w:sz w:val="22"/>
          <w:szCs w:val="22"/>
        </w:rPr>
        <w:t>Vocabulaire :</w:t>
      </w:r>
      <w:r w:rsidRPr="00C94D5E">
        <w:rPr>
          <w:rFonts w:eastAsia="Times New Roman" w:cstheme="minorHAnsi"/>
          <w:i/>
          <w:sz w:val="22"/>
          <w:szCs w:val="22"/>
          <w:lang w:eastAsia="fr-FR"/>
        </w:rPr>
        <w:t xml:space="preserve"> par roulement = des salariés travaillent  le dimanche, d’autres sont de repos,  mais ce ne sont pas toujours les mêmes.  Hebdomadaire = de la semaine, le dimanche</w:t>
      </w:r>
    </w:p>
    <w:p w:rsidR="00C94D5E" w:rsidRPr="00C94D5E" w:rsidRDefault="00C94D5E" w:rsidP="00C94D5E">
      <w:pPr>
        <w:rPr>
          <w:rFonts w:cstheme="minorHAnsi"/>
          <w:b/>
          <w:sz w:val="22"/>
          <w:szCs w:val="22"/>
        </w:rPr>
      </w:pPr>
    </w:p>
    <w:p w:rsidR="00C94D5E" w:rsidRPr="00C94D5E" w:rsidRDefault="00C94D5E" w:rsidP="00C94D5E">
      <w:pPr>
        <w:rPr>
          <w:rFonts w:cstheme="minorHAnsi"/>
          <w:b/>
          <w:sz w:val="22"/>
          <w:szCs w:val="22"/>
        </w:rPr>
      </w:pPr>
      <w:r w:rsidRPr="00C94D5E">
        <w:rPr>
          <w:rFonts w:cstheme="minorHAnsi"/>
          <w:b/>
          <w:sz w:val="22"/>
          <w:szCs w:val="22"/>
        </w:rPr>
        <w:t xml:space="preserve">Document 4  </w:t>
      </w:r>
    </w:p>
    <w:p w:rsidR="00C94D5E" w:rsidRPr="00C94D5E" w:rsidRDefault="00C94D5E" w:rsidP="00C94D5E">
      <w:pPr>
        <w:rPr>
          <w:rFonts w:cstheme="minorHAnsi"/>
          <w:i/>
          <w:sz w:val="22"/>
          <w:szCs w:val="22"/>
        </w:rPr>
      </w:pPr>
      <w:r w:rsidRPr="00C94D5E">
        <w:rPr>
          <w:rFonts w:cstheme="minorHAnsi"/>
          <w:i/>
          <w:sz w:val="22"/>
          <w:szCs w:val="22"/>
        </w:rPr>
        <w:t>Vocabulaire : requête = demande</w:t>
      </w:r>
    </w:p>
    <w:p w:rsidR="00C94D5E" w:rsidRPr="00C94D5E" w:rsidRDefault="00C94D5E" w:rsidP="00C94D5E">
      <w:pPr>
        <w:rPr>
          <w:rFonts w:cstheme="minorHAnsi"/>
          <w:i/>
          <w:sz w:val="22"/>
          <w:szCs w:val="22"/>
        </w:rPr>
      </w:pPr>
      <w:r w:rsidRPr="00C94D5E">
        <w:rPr>
          <w:rFonts w:cstheme="minorHAnsi"/>
          <w:i/>
          <w:sz w:val="22"/>
          <w:szCs w:val="22"/>
        </w:rPr>
        <w:t xml:space="preserve">Conseil d’État = juridiction suprême (tribunal) qui tranche les litiges (les problèmes) relatifs aux actes des administrations. </w:t>
      </w:r>
    </w:p>
    <w:p w:rsidR="00C94D5E" w:rsidRPr="00C94D5E" w:rsidRDefault="00C94D5E" w:rsidP="00C94D5E">
      <w:pPr>
        <w:rPr>
          <w:rFonts w:cstheme="minorHAnsi"/>
          <w:i/>
          <w:sz w:val="22"/>
          <w:szCs w:val="22"/>
        </w:rPr>
      </w:pPr>
      <w:r w:rsidRPr="00C94D5E">
        <w:rPr>
          <w:rFonts w:cstheme="minorHAnsi"/>
          <w:i/>
          <w:sz w:val="22"/>
          <w:szCs w:val="22"/>
        </w:rPr>
        <w:t>CGT = confédération générale du travail (c’est un syndicat de salariés)</w:t>
      </w:r>
    </w:p>
    <w:p w:rsidR="00C94D5E" w:rsidRPr="00C94D5E" w:rsidRDefault="00C94D5E" w:rsidP="00C94D5E">
      <w:pPr>
        <w:spacing w:before="120"/>
        <w:rPr>
          <w:rFonts w:cstheme="minorHAnsi"/>
          <w:sz w:val="22"/>
          <w:szCs w:val="22"/>
          <w:u w:val="single"/>
        </w:rPr>
      </w:pPr>
      <w:r w:rsidRPr="00C94D5E">
        <w:rPr>
          <w:rFonts w:cstheme="minorHAnsi"/>
          <w:sz w:val="22"/>
          <w:szCs w:val="22"/>
          <w:u w:val="single"/>
        </w:rPr>
        <w:t>Le Conseil d'État… Arrêt (décision) du 24 février 2015</w:t>
      </w:r>
    </w:p>
    <w:p w:rsidR="00C94D5E" w:rsidRPr="00C94D5E" w:rsidRDefault="00C94D5E" w:rsidP="00C94D5E">
      <w:pPr>
        <w:rPr>
          <w:rFonts w:eastAsia="Times New Roman" w:cstheme="minorHAnsi"/>
          <w:sz w:val="22"/>
          <w:szCs w:val="22"/>
          <w:lang w:eastAsia="fr-FR"/>
        </w:rPr>
      </w:pPr>
      <w:r w:rsidRPr="00C94D5E">
        <w:rPr>
          <w:rFonts w:eastAsia="Times New Roman" w:cstheme="minorHAnsi"/>
          <w:sz w:val="22"/>
          <w:szCs w:val="22"/>
          <w:lang w:eastAsia="fr-FR"/>
        </w:rPr>
        <w:t>Par une requête du 19 novembre 2014 au Conseil d'État, la Fédération CGT des personnels du commerce, de la distribution [… ] demande au Conseil d'État d'annuler pour excès de pouvoir le décret n° 2014-302 du 7 mars 2014 portant inscription des établissements de commerce de détail du bricolage sur la liste des établissements pouvant déroger à la règle du repos dominical ;</w:t>
      </w:r>
    </w:p>
    <w:p w:rsidR="00C94D5E" w:rsidRPr="00C94D5E" w:rsidRDefault="00C94D5E" w:rsidP="00C94D5E">
      <w:pPr>
        <w:spacing w:before="120"/>
        <w:rPr>
          <w:rFonts w:cstheme="minorHAnsi"/>
          <w:sz w:val="22"/>
          <w:szCs w:val="22"/>
        </w:rPr>
      </w:pPr>
      <w:r w:rsidRPr="00C94D5E">
        <w:rPr>
          <w:rFonts w:cstheme="minorHAnsi"/>
          <w:sz w:val="22"/>
          <w:szCs w:val="22"/>
        </w:rPr>
        <w:t xml:space="preserve"> […]Considérant qu’il ressort des pièces du dossier que le bricolage est une activité de loisir pratiquée plus particulièrement le dimanche ; qu’eu égard à la nature de cette activité, la faculté de procéder, le jour même, aux achats des diverses fournitures en permettant l’exercice est nécessaire à la satisfaction de ce besoin ; que le pouvoir réglementaire a ainsi pu regarder l’ouverture des magasins de bricolage le dimanche comme nécessaire à la satisfaction des besoins du public au sens de l’article L. 3132-12 du code du travail[…]</w:t>
      </w:r>
    </w:p>
    <w:p w:rsidR="00C94D5E" w:rsidRPr="00C94D5E" w:rsidRDefault="00C94D5E" w:rsidP="00C94D5E">
      <w:pPr>
        <w:spacing w:before="120"/>
        <w:rPr>
          <w:rFonts w:cstheme="minorHAnsi"/>
          <w:sz w:val="22"/>
          <w:szCs w:val="22"/>
        </w:rPr>
      </w:pPr>
      <w:r w:rsidRPr="00C94D5E">
        <w:rPr>
          <w:rFonts w:cstheme="minorHAnsi"/>
          <w:sz w:val="22"/>
          <w:szCs w:val="22"/>
        </w:rPr>
        <w:t xml:space="preserve">Décide  que les requêtes de </w:t>
      </w:r>
      <w:r w:rsidRPr="00C94D5E">
        <w:rPr>
          <w:rFonts w:eastAsia="Times New Roman" w:cstheme="minorHAnsi"/>
          <w:sz w:val="22"/>
          <w:szCs w:val="22"/>
          <w:lang w:eastAsia="fr-FR"/>
        </w:rPr>
        <w:t>la Fédération CGT des personnels du commerce, de la distribution</w:t>
      </w:r>
      <w:r w:rsidRPr="00C94D5E">
        <w:rPr>
          <w:rFonts w:cstheme="minorHAnsi"/>
          <w:sz w:val="22"/>
          <w:szCs w:val="22"/>
        </w:rPr>
        <w:t>, […] sont rejetées.</w:t>
      </w:r>
    </w:p>
    <w:p w:rsidR="00C94D5E" w:rsidRPr="00C94D5E" w:rsidRDefault="00C94D5E" w:rsidP="00C94D5E">
      <w:pPr>
        <w:rPr>
          <w:rFonts w:cstheme="minorHAnsi"/>
          <w:sz w:val="22"/>
          <w:szCs w:val="22"/>
        </w:rPr>
      </w:pPr>
    </w:p>
    <w:p w:rsidR="00C94D5E" w:rsidRPr="00C94D5E" w:rsidRDefault="00C94D5E" w:rsidP="00C94D5E">
      <w:pPr>
        <w:rPr>
          <w:rFonts w:cstheme="minorHAnsi"/>
          <w:b/>
          <w:sz w:val="22"/>
          <w:szCs w:val="22"/>
        </w:rPr>
      </w:pPr>
      <w:r w:rsidRPr="00C94D5E">
        <w:rPr>
          <w:rFonts w:cstheme="minorHAnsi"/>
          <w:b/>
          <w:sz w:val="22"/>
          <w:szCs w:val="22"/>
        </w:rPr>
        <w:t>Document  5</w:t>
      </w:r>
    </w:p>
    <w:p w:rsidR="00C94D5E" w:rsidRPr="00C94D5E" w:rsidRDefault="00C94D5E" w:rsidP="00C94D5E">
      <w:pPr>
        <w:rPr>
          <w:rFonts w:cstheme="minorHAnsi"/>
          <w:sz w:val="22"/>
          <w:szCs w:val="22"/>
          <w:u w:val="single"/>
        </w:rPr>
      </w:pPr>
      <w:r w:rsidRPr="00C94D5E">
        <w:rPr>
          <w:rFonts w:cstheme="minorHAnsi"/>
          <w:sz w:val="22"/>
          <w:szCs w:val="22"/>
          <w:u w:val="single"/>
        </w:rPr>
        <w:t xml:space="preserve">Article L3132-25-4 du code du travail </w:t>
      </w:r>
    </w:p>
    <w:p w:rsidR="00C94D5E" w:rsidRPr="00C94D5E" w:rsidRDefault="00C94D5E" w:rsidP="00C94D5E">
      <w:pPr>
        <w:rPr>
          <w:rFonts w:cstheme="minorHAnsi"/>
          <w:sz w:val="22"/>
          <w:szCs w:val="22"/>
        </w:rPr>
      </w:pPr>
      <w:r w:rsidRPr="00C94D5E">
        <w:rPr>
          <w:rFonts w:cstheme="minorHAnsi"/>
          <w:sz w:val="22"/>
          <w:szCs w:val="22"/>
        </w:rPr>
        <w:lastRenderedPageBreak/>
        <w:t>[…]Seuls les salariés volontaires ayant donné leur accord par écrit à leur employeur peuvent travailler le dimanche […]. Le salarié d'une entreprise bénéficiaire d'une telle autorisation qui refuse de travailler le dimanche ne peut faire l'objet d'une mesure discriminatoire dans le cadre de l'exécution de son contrat de travail. Le refus de travailler le dimanche pour un salarié d'une entreprise bénéficiaire d'une telle autorisation ne constitue pas une faute ou un motif de licenciement. […]</w:t>
      </w:r>
    </w:p>
    <w:p w:rsidR="00C94D5E" w:rsidRPr="00C94D5E" w:rsidRDefault="00C94D5E" w:rsidP="00C94D5E">
      <w:pPr>
        <w:rPr>
          <w:rFonts w:cstheme="minorHAnsi"/>
          <w:i/>
          <w:sz w:val="22"/>
          <w:szCs w:val="22"/>
        </w:rPr>
      </w:pPr>
      <w:r w:rsidRPr="00C94D5E">
        <w:rPr>
          <w:rFonts w:cstheme="minorHAnsi"/>
          <w:i/>
          <w:sz w:val="22"/>
          <w:szCs w:val="22"/>
        </w:rPr>
        <w:t>Vocabulaire : discriminatoire = qui fait la distinction entre des personnes</w:t>
      </w:r>
    </w:p>
    <w:p w:rsidR="00C94D5E" w:rsidRPr="00C94D5E" w:rsidRDefault="00C94D5E">
      <w:pPr>
        <w:rPr>
          <w:rFonts w:cstheme="minorHAnsi"/>
          <w:sz w:val="22"/>
          <w:szCs w:val="22"/>
        </w:rPr>
      </w:pPr>
    </w:p>
    <w:sectPr w:rsidR="00C94D5E" w:rsidRPr="00C94D5E" w:rsidSect="004E0B12">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4D5E" w:rsidRDefault="00C94D5E" w:rsidP="00C94D5E">
      <w:r>
        <w:separator/>
      </w:r>
    </w:p>
  </w:endnote>
  <w:endnote w:type="continuationSeparator" w:id="0">
    <w:p w:rsidR="00C94D5E" w:rsidRDefault="00C94D5E" w:rsidP="00C9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4D5E" w:rsidRDefault="00C94D5E" w:rsidP="00C94D5E">
      <w:r>
        <w:separator/>
      </w:r>
    </w:p>
  </w:footnote>
  <w:footnote w:type="continuationSeparator" w:id="0">
    <w:p w:rsidR="00C94D5E" w:rsidRDefault="00C94D5E" w:rsidP="00C94D5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264A"/>
    <w:rsid w:val="00081764"/>
    <w:rsid w:val="003835C8"/>
    <w:rsid w:val="004E0B12"/>
    <w:rsid w:val="00825B57"/>
    <w:rsid w:val="00840AC1"/>
    <w:rsid w:val="00A94405"/>
    <w:rsid w:val="00C94D5E"/>
    <w:rsid w:val="00EB6BEE"/>
    <w:rsid w:val="00FC26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FCF3A"/>
  <w14:defaultImageDpi w14:val="32767"/>
  <w15:chartTrackingRefBased/>
  <w15:docId w15:val="{FA3EEFA4-2AD5-0343-A9B0-F1C4C1579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C94D5E"/>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ras">
    <w:name w:val="gras"/>
    <w:rsid w:val="00C94D5E"/>
    <w:rPr>
      <w:b/>
    </w:rPr>
  </w:style>
  <w:style w:type="paragraph" w:styleId="Corpsdetexte2">
    <w:name w:val="Body Text 2"/>
    <w:basedOn w:val="Normal"/>
    <w:link w:val="Corpsdetexte2Car"/>
    <w:rsid w:val="00C94D5E"/>
    <w:rPr>
      <w:rFonts w:ascii="Times New Roman" w:eastAsia="Times New Roman" w:hAnsi="Times New Roman" w:cs="Times New Roman"/>
      <w:sz w:val="22"/>
      <w:szCs w:val="22"/>
      <w:lang w:eastAsia="fr-FR"/>
    </w:rPr>
  </w:style>
  <w:style w:type="character" w:customStyle="1" w:styleId="Corpsdetexte2Car">
    <w:name w:val="Corps de texte 2 Car"/>
    <w:basedOn w:val="Policepardfaut"/>
    <w:link w:val="Corpsdetexte2"/>
    <w:rsid w:val="00C94D5E"/>
    <w:rPr>
      <w:rFonts w:ascii="Times New Roman" w:eastAsia="Times New Roman" w:hAnsi="Times New Roman" w:cs="Times New Roman"/>
      <w:sz w:val="22"/>
      <w:szCs w:val="22"/>
      <w:lang w:eastAsia="fr-FR"/>
    </w:rPr>
  </w:style>
  <w:style w:type="character" w:styleId="lev">
    <w:name w:val="Strong"/>
    <w:basedOn w:val="Policepardfaut"/>
    <w:uiPriority w:val="22"/>
    <w:qFormat/>
    <w:rsid w:val="00C94D5E"/>
    <w:rPr>
      <w:b/>
      <w:bCs/>
    </w:rPr>
  </w:style>
  <w:style w:type="paragraph" w:styleId="Pieddepage">
    <w:name w:val="footer"/>
    <w:basedOn w:val="Normal"/>
    <w:link w:val="PieddepageCar"/>
    <w:uiPriority w:val="99"/>
    <w:unhideWhenUsed/>
    <w:rsid w:val="00C94D5E"/>
    <w:pPr>
      <w:tabs>
        <w:tab w:val="center" w:pos="4536"/>
        <w:tab w:val="right" w:pos="9072"/>
      </w:tabs>
    </w:pPr>
    <w:rPr>
      <w:sz w:val="22"/>
      <w:szCs w:val="22"/>
    </w:rPr>
  </w:style>
  <w:style w:type="character" w:customStyle="1" w:styleId="PieddepageCar">
    <w:name w:val="Pied de page Car"/>
    <w:basedOn w:val="Policepardfaut"/>
    <w:link w:val="Pieddepage"/>
    <w:uiPriority w:val="99"/>
    <w:rsid w:val="00C94D5E"/>
    <w:rPr>
      <w:sz w:val="22"/>
      <w:szCs w:val="22"/>
    </w:rPr>
  </w:style>
  <w:style w:type="paragraph" w:styleId="En-tte">
    <w:name w:val="header"/>
    <w:basedOn w:val="Normal"/>
    <w:link w:val="En-tteCar"/>
    <w:uiPriority w:val="99"/>
    <w:unhideWhenUsed/>
    <w:rsid w:val="00C94D5E"/>
    <w:pPr>
      <w:tabs>
        <w:tab w:val="center" w:pos="4536"/>
        <w:tab w:val="right" w:pos="9072"/>
      </w:tabs>
    </w:pPr>
  </w:style>
  <w:style w:type="character" w:customStyle="1" w:styleId="En-tteCar">
    <w:name w:val="En-tête Car"/>
    <w:basedOn w:val="Policepardfaut"/>
    <w:link w:val="En-tte"/>
    <w:uiPriority w:val="99"/>
    <w:rsid w:val="00C94D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dictionnaire-juridique.com/definition/arret.php" TargetMode="External"/><Relationship Id="rId3" Type="http://schemas.openxmlformats.org/officeDocument/2006/relationships/webSettings" Target="webSettings.xml"/><Relationship Id="rId7" Type="http://schemas.openxmlformats.org/officeDocument/2006/relationships/image" Target="media/image2.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dictionnaire-juridique.com/definition/jugement.php"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1105</Words>
  <Characters>6083</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florent leydier</dc:creator>
  <cp:keywords/>
  <dc:description/>
  <cp:lastModifiedBy>ADMIN1</cp:lastModifiedBy>
  <cp:revision>3</cp:revision>
  <dcterms:created xsi:type="dcterms:W3CDTF">2022-09-30T11:42:00Z</dcterms:created>
  <dcterms:modified xsi:type="dcterms:W3CDTF">2022-10-05T09:17:00Z</dcterms:modified>
</cp:coreProperties>
</file>