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0384" w:rsidRPr="00D55D83" w:rsidRDefault="00720384" w:rsidP="00D55D83">
      <w:pPr>
        <w:jc w:val="center"/>
        <w:rPr>
          <w:rFonts w:ascii="Eras Bold ITC" w:hAnsi="Eras Bold ITC"/>
          <w:b/>
          <w:bCs/>
          <w:sz w:val="32"/>
          <w:szCs w:val="32"/>
        </w:rPr>
      </w:pPr>
      <w:r w:rsidRPr="00D55D83">
        <w:rPr>
          <w:rFonts w:ascii="Eras Bold ITC" w:hAnsi="Eras Bold ITC"/>
          <w:b/>
          <w:bCs/>
          <w:sz w:val="32"/>
          <w:szCs w:val="32"/>
        </w:rPr>
        <w:t>Thème 3 : Création de valeur et performance</w:t>
      </w:r>
    </w:p>
    <w:p w:rsidR="00720384" w:rsidRPr="00D55D83" w:rsidRDefault="00720384">
      <w:pPr>
        <w:rPr>
          <w:rFonts w:ascii="Segoe UI Black" w:hAnsi="Segoe UI Black"/>
          <w:b/>
          <w:bCs/>
          <w:i/>
          <w:iCs/>
          <w:sz w:val="24"/>
          <w:szCs w:val="24"/>
        </w:rPr>
      </w:pPr>
      <w:r w:rsidRPr="00D55D83">
        <w:rPr>
          <w:rFonts w:ascii="Segoe UI Black" w:hAnsi="Segoe UI Black"/>
          <w:b/>
          <w:bCs/>
          <w:i/>
          <w:iCs/>
          <w:sz w:val="24"/>
          <w:szCs w:val="24"/>
        </w:rPr>
        <w:t>Question de gestion cible :</w:t>
      </w:r>
    </w:p>
    <w:p w:rsidR="00720384" w:rsidRPr="00D55D83" w:rsidRDefault="00720384">
      <w:pPr>
        <w:rPr>
          <w:rFonts w:ascii="Segoe UI Black" w:hAnsi="Segoe UI Black"/>
        </w:rPr>
      </w:pPr>
      <w:r w:rsidRPr="00D55D83">
        <w:rPr>
          <w:rFonts w:ascii="Segoe UI Black" w:hAnsi="Segoe UI Black"/>
        </w:rPr>
        <w:t>Peut-on mesurer la contribution de chaque acteur à la création de valeur ?</w:t>
      </w:r>
    </w:p>
    <w:p w:rsidR="00720384" w:rsidRDefault="00720384">
      <w:r w:rsidRPr="00D55D83">
        <w:rPr>
          <w:rFonts w:ascii="Segoe UI Black" w:hAnsi="Segoe UI Black"/>
          <w:i/>
          <w:iCs/>
          <w:sz w:val="24"/>
          <w:szCs w:val="24"/>
        </w:rPr>
        <w:t>Notions étudiées :</w:t>
      </w:r>
      <w:r>
        <w:t xml:space="preserve"> </w:t>
      </w:r>
      <w:r w:rsidR="00D55D83" w:rsidRPr="004F1FB3">
        <w:rPr>
          <w:b/>
          <w:bCs/>
          <w:color w:val="FF0000"/>
        </w:rPr>
        <w:t>La valeur perçue</w:t>
      </w:r>
    </w:p>
    <w:p w:rsidR="00720384" w:rsidRPr="004F1FB3" w:rsidRDefault="00720384" w:rsidP="004F1FB3">
      <w:pPr>
        <w:jc w:val="center"/>
        <w:rPr>
          <w:rFonts w:ascii="Eras Bold ITC" w:hAnsi="Eras Bold ITC"/>
          <w:b/>
          <w:bCs/>
          <w:sz w:val="24"/>
          <w:szCs w:val="24"/>
        </w:rPr>
      </w:pPr>
      <w:r w:rsidRPr="004F1FB3">
        <w:rPr>
          <w:rFonts w:ascii="Eras Bold ITC" w:hAnsi="Eras Bold ITC"/>
          <w:b/>
          <w:bCs/>
          <w:sz w:val="24"/>
          <w:szCs w:val="24"/>
        </w:rPr>
        <w:t>Chapitre 11 : La</w:t>
      </w:r>
      <w:r w:rsidR="004F1FB3">
        <w:rPr>
          <w:rFonts w:ascii="Eras Bold ITC" w:hAnsi="Eras Bold ITC"/>
          <w:b/>
          <w:bCs/>
          <w:sz w:val="24"/>
          <w:szCs w:val="24"/>
        </w:rPr>
        <w:t xml:space="preserve"> valeur perçue</w:t>
      </w:r>
    </w:p>
    <w:p w:rsidR="00720384" w:rsidRPr="004F1FB3" w:rsidRDefault="00720384">
      <w:pPr>
        <w:rPr>
          <w:rFonts w:ascii="MV Boli" w:hAnsi="MV Boli" w:cs="MV Boli"/>
        </w:rPr>
      </w:pPr>
      <w:r w:rsidRPr="004F1FB3">
        <w:rPr>
          <w:rFonts w:ascii="MV Boli" w:hAnsi="MV Boli" w:cs="MV Boli"/>
        </w:rPr>
        <w:t>De nombreux acteurs (internes et externes) contribuent à la création de valeur pour une organisation : le personnel, les actionnaires, les partenaires, les clients, etc. Encore faut-il pouvoir mesurer la valeur et distinguer ses différentes formes.</w:t>
      </w:r>
    </w:p>
    <w:p w:rsidR="00720384" w:rsidRPr="004F1FB3" w:rsidRDefault="00720384">
      <w:pPr>
        <w:rPr>
          <w:rFonts w:ascii="Segoe UI Black" w:hAnsi="Segoe UI Black"/>
          <w:b/>
          <w:bCs/>
          <w:sz w:val="24"/>
          <w:szCs w:val="24"/>
        </w:rPr>
      </w:pPr>
      <w:r w:rsidRPr="004F1FB3">
        <w:rPr>
          <w:rFonts w:ascii="Segoe UI Black" w:hAnsi="Segoe UI Black"/>
          <w:b/>
          <w:bCs/>
          <w:sz w:val="24"/>
          <w:szCs w:val="24"/>
        </w:rPr>
        <w:t>Qu’entend-on par valeur ?</w:t>
      </w:r>
    </w:p>
    <w:p w:rsidR="00720384" w:rsidRDefault="005967CB">
      <w:pPr>
        <w:rPr>
          <w:rFonts w:ascii="MV Boli" w:hAnsi="MV Boli" w:cs="MV Boli"/>
        </w:rPr>
      </w:pPr>
      <w:r w:rsidRPr="004F1FB3">
        <w:rPr>
          <w:rFonts w:ascii="MV Boli" w:hAnsi="MV Boli" w:cs="MV Boli"/>
        </w:rPr>
        <w:t xml:space="preserve">En réalisant leur objet social (leur activité), les organisations sont créatrices de différentes formes de valeur. Les différentes formes de valeur sont : la valeur financière, la valeur boursière, la valeur actionnariale, la valeur partenariale et </w:t>
      </w:r>
      <w:r w:rsidRPr="004F1FB3">
        <w:rPr>
          <w:rFonts w:ascii="MV Boli" w:hAnsi="MV Boli" w:cs="MV Boli"/>
          <w:b/>
          <w:bCs/>
          <w:highlight w:val="yellow"/>
        </w:rPr>
        <w:t>la valeur perçue</w:t>
      </w:r>
      <w:r w:rsidRPr="004F1FB3">
        <w:rPr>
          <w:rFonts w:ascii="MV Boli" w:hAnsi="MV Boli" w:cs="MV Boli"/>
        </w:rPr>
        <w:t>. L’objet social désigne l’ensemble des activités qu’une organisation souhaite exercer. L’objet social est inscrit dans ses statuts</w:t>
      </w:r>
    </w:p>
    <w:p w:rsidR="004F1FB3" w:rsidRPr="004F1FB3" w:rsidRDefault="004F1FB3" w:rsidP="004F1FB3">
      <w:pPr>
        <w:pBdr>
          <w:bottom w:val="single" w:sz="4" w:space="1" w:color="auto"/>
        </w:pBdr>
        <w:rPr>
          <w:rFonts w:ascii="MV Boli" w:hAnsi="MV Boli" w:cs="MV Boli"/>
        </w:rPr>
      </w:pPr>
    </w:p>
    <w:p w:rsidR="00720384" w:rsidRPr="004F1FB3" w:rsidRDefault="006616BE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-1298</wp:posOffset>
            </wp:positionH>
            <wp:positionV relativeFrom="paragraph">
              <wp:posOffset>359</wp:posOffset>
            </wp:positionV>
            <wp:extent cx="294005" cy="294005"/>
            <wp:effectExtent l="0" t="0" r="0" b="0"/>
            <wp:wrapThrough wrapText="bothSides">
              <wp:wrapPolygon edited="0">
                <wp:start x="4199" y="0"/>
                <wp:lineTo x="0" y="5598"/>
                <wp:lineTo x="0" y="13996"/>
                <wp:lineTo x="13996" y="19594"/>
                <wp:lineTo x="19594" y="19594"/>
                <wp:lineTo x="19594" y="11197"/>
                <wp:lineTo x="12596" y="0"/>
                <wp:lineTo x="4199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400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0384" w:rsidRPr="004F1FB3">
        <w:rPr>
          <w:b/>
          <w:bCs/>
          <w:sz w:val="24"/>
          <w:szCs w:val="24"/>
        </w:rPr>
        <w:t xml:space="preserve">Activité n°1 : </w:t>
      </w:r>
      <w:r w:rsidR="00EE6603" w:rsidRPr="004F1FB3">
        <w:rPr>
          <w:b/>
          <w:bCs/>
          <w:sz w:val="24"/>
          <w:szCs w:val="24"/>
        </w:rPr>
        <w:t>Comprendre et mesurer la valeur perçue d’une organisation</w:t>
      </w:r>
    </w:p>
    <w:p w:rsidR="00EE6603" w:rsidRPr="004F1FB3" w:rsidRDefault="00EE6603" w:rsidP="004F1FB3">
      <w:pPr>
        <w:shd w:val="clear" w:color="auto" w:fill="F7CAAC" w:themeFill="accent2" w:themeFillTint="66"/>
        <w:jc w:val="both"/>
        <w:rPr>
          <w:rFonts w:ascii="Bodoni MT" w:hAnsi="Bodoni MT"/>
        </w:rPr>
      </w:pPr>
      <w:r w:rsidRPr="004F1FB3">
        <w:rPr>
          <w:rFonts w:ascii="Bodoni MT" w:hAnsi="Bodoni MT"/>
        </w:rPr>
        <w:t xml:space="preserve">L’entreprise Zaytun est présente sur le marché français depuis plus de 190 ans. L’une des raisons qui explique cette longévité tient au fait que l’entreprise est à l’écoute de ses clients. Pour cela, elle évalue </w:t>
      </w:r>
      <w:r w:rsidR="00D12501" w:rsidRPr="004F1FB3">
        <w:rPr>
          <w:rFonts w:ascii="Bodoni MT" w:hAnsi="Bodoni MT"/>
        </w:rPr>
        <w:t>régulièrement</w:t>
      </w:r>
      <w:r w:rsidRPr="004F1FB3">
        <w:rPr>
          <w:rFonts w:ascii="Bodoni MT" w:hAnsi="Bodoni MT"/>
        </w:rPr>
        <w:t xml:space="preserve"> sa valeur perçue à l’aide d’</w:t>
      </w:r>
      <w:r w:rsidR="00D12501" w:rsidRPr="004F1FB3">
        <w:rPr>
          <w:rFonts w:ascii="Bodoni MT" w:hAnsi="Bodoni MT"/>
        </w:rPr>
        <w:t>enquêtes</w:t>
      </w:r>
      <w:r w:rsidRPr="004F1FB3">
        <w:rPr>
          <w:rFonts w:ascii="Bodoni MT" w:hAnsi="Bodoni MT"/>
        </w:rPr>
        <w:t xml:space="preserve"> de notoriété et de satisfaction. Elle procède également à des publications valorisant la qualité de ses produits.</w:t>
      </w:r>
    </w:p>
    <w:p w:rsidR="00EE6603" w:rsidRDefault="00EE6603"/>
    <w:p w:rsidR="00D12501" w:rsidRPr="004F1FB3" w:rsidRDefault="006616BE">
      <w:pPr>
        <w:rPr>
          <w:rFonts w:ascii="Segoe UI Black" w:hAnsi="Segoe UI Black"/>
          <w:b/>
          <w:bCs/>
        </w:rPr>
      </w:pPr>
      <w:r>
        <w:rPr>
          <w:rFonts w:ascii="Segoe UI Black" w:hAnsi="Segoe UI Black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-1298</wp:posOffset>
            </wp:positionH>
            <wp:positionV relativeFrom="paragraph">
              <wp:posOffset>2816</wp:posOffset>
            </wp:positionV>
            <wp:extent cx="341906" cy="341906"/>
            <wp:effectExtent l="0" t="0" r="1270" b="1270"/>
            <wp:wrapTight wrapText="bothSides">
              <wp:wrapPolygon edited="0">
                <wp:start x="0" y="0"/>
                <wp:lineTo x="0" y="20476"/>
                <wp:lineTo x="18067" y="20476"/>
                <wp:lineTo x="20476" y="9636"/>
                <wp:lineTo x="20476" y="4818"/>
                <wp:lineTo x="1565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06" cy="341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2501" w:rsidRPr="004F1FB3">
        <w:rPr>
          <w:rFonts w:ascii="Segoe UI Black" w:hAnsi="Segoe UI Black"/>
          <w:b/>
          <w:bCs/>
        </w:rPr>
        <w:t xml:space="preserve">Lexique : Qu’est-ce que la valeur perçue ? </w:t>
      </w:r>
    </w:p>
    <w:p w:rsidR="00D12501" w:rsidRPr="004F1FB3" w:rsidRDefault="00D12501" w:rsidP="004F1FB3">
      <w:pPr>
        <w:jc w:val="both"/>
        <w:rPr>
          <w:rFonts w:ascii="Bodoni MT" w:hAnsi="Bodoni MT"/>
        </w:rPr>
      </w:pPr>
      <w:r w:rsidRPr="004F1FB3">
        <w:rPr>
          <w:rFonts w:ascii="Bodoni MT" w:hAnsi="Bodoni MT"/>
        </w:rPr>
        <w:t>La valeur perçue est la valeur qu’attribue le consommateur à un produit ou un service. Subjective, elle peut être différente selon les individus. Elle correspond au prix maximal que le consommateur est prêt à payer pour obtenir le produit et résulte de la confrontation entre les bénéfices perçus, c’est-à-dire les avantages attendus du produit, et les coûts perçus, c’est-à-dire les sacrifices consentis pour l’acquisition du bien.</w:t>
      </w:r>
    </w:p>
    <w:p w:rsidR="00D12501" w:rsidRDefault="00D12501" w:rsidP="004F1FB3">
      <w:pPr>
        <w:jc w:val="both"/>
        <w:rPr>
          <w:rFonts w:ascii="Bodoni MT" w:hAnsi="Bodoni MT"/>
        </w:rPr>
      </w:pPr>
      <w:r w:rsidRPr="004F1FB3">
        <w:rPr>
          <w:rFonts w:ascii="Bodoni MT" w:hAnsi="Bodoni MT"/>
        </w:rPr>
        <w:t>En conséquence, deux cas de figure peuvent se présenter :</w:t>
      </w:r>
    </w:p>
    <w:p w:rsidR="004F1FB3" w:rsidRDefault="004F1FB3" w:rsidP="004F1FB3">
      <w:pPr>
        <w:jc w:val="both"/>
        <w:rPr>
          <w:rFonts w:ascii="Bodoni MT" w:hAnsi="Bodoni MT"/>
        </w:rPr>
      </w:pPr>
    </w:p>
    <w:p w:rsidR="004F1FB3" w:rsidRPr="004F1FB3" w:rsidRDefault="004F1FB3" w:rsidP="004F1FB3">
      <w:pPr>
        <w:jc w:val="both"/>
        <w:rPr>
          <w:rFonts w:ascii="Bodoni MT" w:hAnsi="Bodoni MT"/>
        </w:rPr>
      </w:pPr>
    </w:p>
    <w:p w:rsidR="00D12501" w:rsidRDefault="00D12501" w:rsidP="00090F9F">
      <w:pPr>
        <w:pBdr>
          <w:bottom w:val="single" w:sz="4" w:space="1" w:color="auto"/>
        </w:pBdr>
      </w:pPr>
    </w:p>
    <w:p w:rsidR="00D12501" w:rsidRDefault="00D12501" w:rsidP="004F1FB3">
      <w:pPr>
        <w:jc w:val="both"/>
      </w:pPr>
      <w:r w:rsidRPr="004F1FB3">
        <w:rPr>
          <w:b/>
          <w:bCs/>
        </w:rPr>
        <w:t>Question n°1 :</w:t>
      </w:r>
      <w:r>
        <w:t xml:space="preserve"> Après avoir pris connaissance du lexique ci-dessus, vous constaterez que les deux cas de figure mentionnés ne sont pas présentés. Proposer ces deux cas de figure.</w:t>
      </w:r>
    </w:p>
    <w:p w:rsidR="00D12501" w:rsidRDefault="00D12501" w:rsidP="00D12501"/>
    <w:p w:rsidR="00D12501" w:rsidRDefault="00D12501" w:rsidP="00D12501">
      <w:r w:rsidRPr="004F1FB3">
        <w:rPr>
          <w:b/>
          <w:bCs/>
        </w:rPr>
        <w:t>Question n°2 :</w:t>
      </w:r>
      <w:r>
        <w:t xml:space="preserve"> Enumérer quatre bénéfices perçus et coûts perçus par le consommateur.</w:t>
      </w:r>
    </w:p>
    <w:p w:rsidR="00D12501" w:rsidRDefault="00D12501" w:rsidP="00D12501">
      <w:r w:rsidRPr="004F1FB3">
        <w:rPr>
          <w:b/>
          <w:bCs/>
        </w:rPr>
        <w:t>Question n°3 :</w:t>
      </w:r>
      <w:r>
        <w:t xml:space="preserve"> Selon vous, l’entreprise a-t-elle intérêt à connaître sa valeur perçue ?</w:t>
      </w:r>
    </w:p>
    <w:p w:rsidR="00D12501" w:rsidRDefault="00FB647F" w:rsidP="00D12501">
      <w:r w:rsidRPr="004F1FB3">
        <w:rPr>
          <w:b/>
          <w:bCs/>
        </w:rPr>
        <w:t>Question n°4 :</w:t>
      </w:r>
      <w:r>
        <w:t xml:space="preserve"> Identifier quelques indicateurs permettant d’apprécier la valeur perçue.</w:t>
      </w:r>
    </w:p>
    <w:p w:rsidR="004F1FB3" w:rsidRDefault="004F1FB3" w:rsidP="00D12501"/>
    <w:p w:rsidR="00720384" w:rsidRDefault="002F7621">
      <w:r w:rsidRPr="004F1FB3">
        <w:rPr>
          <w:rFonts w:ascii="Segoe UI Black" w:hAnsi="Segoe UI Black"/>
          <w:b/>
          <w:bCs/>
        </w:rPr>
        <w:t>Document ressource :</w:t>
      </w:r>
      <w:r>
        <w:t xml:space="preserve"> </w:t>
      </w:r>
      <w:r w:rsidRPr="004F1FB3">
        <w:rPr>
          <w:highlight w:val="yellow"/>
        </w:rPr>
        <w:t>la notoriété de Zaytun sur le marché de l’huile d’olive</w:t>
      </w:r>
    </w:p>
    <w:p w:rsidR="002F7621" w:rsidRPr="004F1FB3" w:rsidRDefault="002F7621" w:rsidP="00090F9F">
      <w:pPr>
        <w:jc w:val="both"/>
        <w:rPr>
          <w:rFonts w:ascii="Bodoni MT" w:hAnsi="Bodoni MT"/>
        </w:rPr>
      </w:pPr>
      <w:r w:rsidRPr="004F1FB3">
        <w:rPr>
          <w:rFonts w:ascii="Bodoni MT" w:hAnsi="Bodoni MT"/>
        </w:rPr>
        <w:t>Chaque année, l’</w:t>
      </w:r>
      <w:r w:rsidR="004F1FB3" w:rsidRPr="004F1FB3">
        <w:rPr>
          <w:rFonts w:ascii="Bodoni MT" w:hAnsi="Bodoni MT"/>
        </w:rPr>
        <w:t>entreprise</w:t>
      </w:r>
      <w:r w:rsidRPr="004F1FB3">
        <w:rPr>
          <w:rFonts w:ascii="Bodoni MT" w:hAnsi="Bodoni MT"/>
        </w:rPr>
        <w:t xml:space="preserve"> Zaytun fait réaliser </w:t>
      </w:r>
      <w:r w:rsidR="004F1FB3" w:rsidRPr="004F1FB3">
        <w:rPr>
          <w:rFonts w:ascii="Bodoni MT" w:hAnsi="Bodoni MT"/>
        </w:rPr>
        <w:t>une enquête</w:t>
      </w:r>
      <w:r w:rsidRPr="004F1FB3">
        <w:rPr>
          <w:rFonts w:ascii="Bodoni MT" w:hAnsi="Bodoni MT"/>
        </w:rPr>
        <w:t xml:space="preserve"> de notoriété auprès d’un échantillon </w:t>
      </w:r>
      <w:r w:rsidR="004F1FB3" w:rsidRPr="004F1FB3">
        <w:rPr>
          <w:rFonts w:ascii="Bodoni MT" w:hAnsi="Bodoni MT"/>
        </w:rPr>
        <w:t>représentatif</w:t>
      </w:r>
      <w:r w:rsidRPr="004F1FB3">
        <w:rPr>
          <w:rFonts w:ascii="Bodoni MT" w:hAnsi="Bodoni MT"/>
        </w:rPr>
        <w:t xml:space="preserve"> de 1 000 consommateurs d’huile d’olive.</w:t>
      </w:r>
    </w:p>
    <w:p w:rsidR="004F1FB3" w:rsidRPr="004F1FB3" w:rsidRDefault="004F1FB3">
      <w:pPr>
        <w:rPr>
          <w:rFonts w:ascii="Bodoni MT" w:hAnsi="Bodoni M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53"/>
        <w:gridCol w:w="1751"/>
        <w:gridCol w:w="1752"/>
        <w:gridCol w:w="1753"/>
        <w:gridCol w:w="1753"/>
      </w:tblGrid>
      <w:tr w:rsidR="002F7621" w:rsidTr="004F1FB3">
        <w:tc>
          <w:tcPr>
            <w:tcW w:w="1812" w:type="dxa"/>
            <w:shd w:val="clear" w:color="auto" w:fill="F7CAAC" w:themeFill="accent2" w:themeFillTint="66"/>
          </w:tcPr>
          <w:p w:rsidR="002F7621" w:rsidRDefault="002F7621" w:rsidP="004F1FB3">
            <w:pPr>
              <w:pStyle w:val="Paragraphedeliste"/>
              <w:numPr>
                <w:ilvl w:val="0"/>
                <w:numId w:val="2"/>
              </w:numPr>
            </w:pPr>
            <w:r>
              <w:t>Pouvez-vous citer une ou plusieurs marques d’huile d’olive ?</w:t>
            </w:r>
          </w:p>
        </w:tc>
        <w:tc>
          <w:tcPr>
            <w:tcW w:w="1812" w:type="dxa"/>
          </w:tcPr>
          <w:p w:rsidR="002F7621" w:rsidRDefault="002F7621" w:rsidP="004F1FB3">
            <w:pPr>
              <w:jc w:val="center"/>
            </w:pPr>
            <w:r>
              <w:t>Entreprise Zaytun</w:t>
            </w:r>
          </w:p>
        </w:tc>
        <w:tc>
          <w:tcPr>
            <w:tcW w:w="1812" w:type="dxa"/>
          </w:tcPr>
          <w:p w:rsidR="002F7621" w:rsidRDefault="002F7621" w:rsidP="004F1FB3">
            <w:pPr>
              <w:jc w:val="center"/>
            </w:pPr>
            <w:r>
              <w:t xml:space="preserve">Entreprise </w:t>
            </w:r>
            <w:r w:rsidR="004F1FB3">
              <w:t>olive</w:t>
            </w:r>
          </w:p>
        </w:tc>
        <w:tc>
          <w:tcPr>
            <w:tcW w:w="1813" w:type="dxa"/>
          </w:tcPr>
          <w:p w:rsidR="002F7621" w:rsidRDefault="002F7621" w:rsidP="004F1FB3">
            <w:pPr>
              <w:jc w:val="center"/>
            </w:pPr>
            <w:r>
              <w:t xml:space="preserve">Entreprise </w:t>
            </w:r>
            <w:proofErr w:type="spellStart"/>
            <w:r>
              <w:t>Pugoil</w:t>
            </w:r>
            <w:proofErr w:type="spellEnd"/>
          </w:p>
        </w:tc>
        <w:tc>
          <w:tcPr>
            <w:tcW w:w="1813" w:type="dxa"/>
          </w:tcPr>
          <w:p w:rsidR="002F7621" w:rsidRDefault="002F7621" w:rsidP="004F1FB3">
            <w:pPr>
              <w:jc w:val="center"/>
            </w:pPr>
            <w:r>
              <w:t>Entreprise Pallas</w:t>
            </w:r>
          </w:p>
        </w:tc>
      </w:tr>
      <w:tr w:rsidR="002F7621" w:rsidTr="004F1FB3">
        <w:tc>
          <w:tcPr>
            <w:tcW w:w="1812" w:type="dxa"/>
            <w:shd w:val="clear" w:color="auto" w:fill="D9E2F3" w:themeFill="accent1" w:themeFillTint="33"/>
          </w:tcPr>
          <w:p w:rsidR="002F7621" w:rsidRDefault="002F7621">
            <w:r>
              <w:t>Nombre de personnes ayant cité la marque spontanément</w:t>
            </w:r>
          </w:p>
        </w:tc>
        <w:tc>
          <w:tcPr>
            <w:tcW w:w="1812" w:type="dxa"/>
          </w:tcPr>
          <w:p w:rsidR="002F7621" w:rsidRDefault="002F7621">
            <w:r>
              <w:t>259</w:t>
            </w:r>
          </w:p>
        </w:tc>
        <w:tc>
          <w:tcPr>
            <w:tcW w:w="1812" w:type="dxa"/>
          </w:tcPr>
          <w:p w:rsidR="002F7621" w:rsidRDefault="002F7621">
            <w:r>
              <w:t>60</w:t>
            </w:r>
          </w:p>
        </w:tc>
        <w:tc>
          <w:tcPr>
            <w:tcW w:w="1813" w:type="dxa"/>
          </w:tcPr>
          <w:p w:rsidR="002F7621" w:rsidRDefault="002F7621">
            <w:r>
              <w:t>123</w:t>
            </w:r>
          </w:p>
        </w:tc>
        <w:tc>
          <w:tcPr>
            <w:tcW w:w="1813" w:type="dxa"/>
          </w:tcPr>
          <w:p w:rsidR="002F7621" w:rsidRDefault="002F7621">
            <w:r>
              <w:t>558</w:t>
            </w:r>
          </w:p>
        </w:tc>
      </w:tr>
      <w:tr w:rsidR="002F7621" w:rsidTr="004F1FB3">
        <w:tc>
          <w:tcPr>
            <w:tcW w:w="1812" w:type="dxa"/>
            <w:shd w:val="clear" w:color="auto" w:fill="F7CAAC" w:themeFill="accent2" w:themeFillTint="66"/>
          </w:tcPr>
          <w:p w:rsidR="002F7621" w:rsidRDefault="002F7621" w:rsidP="002F7621">
            <w:pPr>
              <w:pStyle w:val="Paragraphedeliste"/>
              <w:numPr>
                <w:ilvl w:val="0"/>
                <w:numId w:val="2"/>
              </w:numPr>
            </w:pPr>
            <w:r>
              <w:t>Parmi les marques suivantes, quelles sont celle que vous connaissez ?</w:t>
            </w:r>
          </w:p>
        </w:tc>
        <w:tc>
          <w:tcPr>
            <w:tcW w:w="1812" w:type="dxa"/>
          </w:tcPr>
          <w:p w:rsidR="002F7621" w:rsidRDefault="002F7621">
            <w:r>
              <w:t>Entreprise Zaytun</w:t>
            </w:r>
          </w:p>
        </w:tc>
        <w:tc>
          <w:tcPr>
            <w:tcW w:w="1812" w:type="dxa"/>
          </w:tcPr>
          <w:p w:rsidR="002F7621" w:rsidRDefault="002F7621">
            <w:r>
              <w:t>Entreprise Olives</w:t>
            </w:r>
          </w:p>
        </w:tc>
        <w:tc>
          <w:tcPr>
            <w:tcW w:w="1813" w:type="dxa"/>
          </w:tcPr>
          <w:p w:rsidR="002F7621" w:rsidRDefault="002F7621">
            <w:r>
              <w:t xml:space="preserve">Entreprise </w:t>
            </w:r>
            <w:proofErr w:type="spellStart"/>
            <w:r>
              <w:t>Pugoil</w:t>
            </w:r>
            <w:proofErr w:type="spellEnd"/>
          </w:p>
        </w:tc>
        <w:tc>
          <w:tcPr>
            <w:tcW w:w="1813" w:type="dxa"/>
          </w:tcPr>
          <w:p w:rsidR="002F7621" w:rsidRDefault="002F7621">
            <w:r>
              <w:t>Entreprise Pallas</w:t>
            </w:r>
          </w:p>
        </w:tc>
      </w:tr>
      <w:tr w:rsidR="002F7621" w:rsidTr="004F1FB3">
        <w:tc>
          <w:tcPr>
            <w:tcW w:w="1812" w:type="dxa"/>
            <w:shd w:val="clear" w:color="auto" w:fill="D9E2F3" w:themeFill="accent1" w:themeFillTint="33"/>
          </w:tcPr>
          <w:p w:rsidR="002F7621" w:rsidRDefault="002F7621">
            <w:r>
              <w:t>Nombre de personnes ayant cité la marque à l’aide du document proposé</w:t>
            </w:r>
          </w:p>
        </w:tc>
        <w:tc>
          <w:tcPr>
            <w:tcW w:w="1812" w:type="dxa"/>
          </w:tcPr>
          <w:p w:rsidR="002F7621" w:rsidRDefault="002F7621">
            <w:r>
              <w:t>760</w:t>
            </w:r>
          </w:p>
        </w:tc>
        <w:tc>
          <w:tcPr>
            <w:tcW w:w="1812" w:type="dxa"/>
          </w:tcPr>
          <w:p w:rsidR="002F7621" w:rsidRDefault="002F7621">
            <w:r>
              <w:t>122</w:t>
            </w:r>
          </w:p>
        </w:tc>
        <w:tc>
          <w:tcPr>
            <w:tcW w:w="1813" w:type="dxa"/>
          </w:tcPr>
          <w:p w:rsidR="002F7621" w:rsidRDefault="002F7621">
            <w:r>
              <w:t>75</w:t>
            </w:r>
          </w:p>
        </w:tc>
        <w:tc>
          <w:tcPr>
            <w:tcW w:w="1813" w:type="dxa"/>
          </w:tcPr>
          <w:p w:rsidR="002F7621" w:rsidRDefault="002F7621">
            <w:r>
              <w:t>43</w:t>
            </w:r>
          </w:p>
        </w:tc>
      </w:tr>
    </w:tbl>
    <w:p w:rsidR="002F7621" w:rsidRDefault="002F7621"/>
    <w:p w:rsidR="006616BE" w:rsidRDefault="006616BE">
      <w:r>
        <w:rPr>
          <w:rFonts w:ascii="Segoe UI Black" w:hAnsi="Segoe UI Black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192204CD" wp14:editId="491EEFC2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341906" cy="341906"/>
            <wp:effectExtent l="0" t="0" r="1270" b="1270"/>
            <wp:wrapTight wrapText="bothSides">
              <wp:wrapPolygon edited="0">
                <wp:start x="0" y="0"/>
                <wp:lineTo x="0" y="20476"/>
                <wp:lineTo x="18067" y="20476"/>
                <wp:lineTo x="20476" y="9636"/>
                <wp:lineTo x="20476" y="4818"/>
                <wp:lineTo x="15658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06" cy="341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1FB3" w:rsidRPr="004F1FB3" w:rsidRDefault="004F1FB3" w:rsidP="004F1FB3">
      <w:pPr>
        <w:rPr>
          <w:rFonts w:ascii="Segoe UI Black" w:hAnsi="Segoe UI Black"/>
          <w:b/>
          <w:bCs/>
        </w:rPr>
      </w:pPr>
      <w:r w:rsidRPr="004F1FB3">
        <w:rPr>
          <w:rFonts w:ascii="Segoe UI Black" w:hAnsi="Segoe UI Black"/>
          <w:b/>
          <w:bCs/>
        </w:rPr>
        <w:t xml:space="preserve">Lexique : Qu’est-ce que la notoriété ? </w:t>
      </w:r>
    </w:p>
    <w:p w:rsidR="004F1FB3" w:rsidRDefault="004F1FB3" w:rsidP="004F1FB3">
      <w:pPr>
        <w:rPr>
          <w:rFonts w:ascii="Bodoni MT" w:hAnsi="Bodoni MT"/>
        </w:rPr>
      </w:pPr>
      <w:r w:rsidRPr="004F1FB3">
        <w:rPr>
          <w:rFonts w:ascii="Bodoni MT" w:hAnsi="Bodoni MT"/>
        </w:rPr>
        <w:t>Renommée publique, fait qu’elle soit connue (ou non)</w:t>
      </w:r>
    </w:p>
    <w:p w:rsidR="004F1FB3" w:rsidRDefault="004F1FB3" w:rsidP="00090F9F">
      <w:pPr>
        <w:pBdr>
          <w:bottom w:val="single" w:sz="4" w:space="1" w:color="auto"/>
        </w:pBdr>
      </w:pPr>
    </w:p>
    <w:p w:rsidR="002F7621" w:rsidRDefault="002F7621">
      <w:r w:rsidRPr="00090F9F">
        <w:rPr>
          <w:b/>
          <w:bCs/>
        </w:rPr>
        <w:t>Question n°5 :</w:t>
      </w:r>
      <w:r>
        <w:t xml:space="preserve"> Qu’est-ce que le taux de notoriété ?</w:t>
      </w:r>
    </w:p>
    <w:p w:rsidR="002F7621" w:rsidRDefault="002F7621">
      <w:r w:rsidRPr="00090F9F">
        <w:rPr>
          <w:b/>
          <w:bCs/>
        </w:rPr>
        <w:t>Question n°6 :</w:t>
      </w:r>
      <w:r>
        <w:t xml:space="preserve"> Distinguer à partir du </w:t>
      </w:r>
      <w:r w:rsidR="00090F9F">
        <w:t>document</w:t>
      </w:r>
      <w:r>
        <w:t xml:space="preserve"> ressource les deux façons de mesurer la notoriété.</w:t>
      </w:r>
    </w:p>
    <w:p w:rsidR="002F7621" w:rsidRDefault="005D7A4F">
      <w:r w:rsidRPr="00090F9F">
        <w:rPr>
          <w:b/>
          <w:bCs/>
        </w:rPr>
        <w:t>Question n°7 :</w:t>
      </w:r>
      <w:r>
        <w:t xml:space="preserve"> Formuler un tableau faisant apparaître les taux de notoriété de chaque entreprise</w:t>
      </w:r>
    </w:p>
    <w:p w:rsidR="005D7A4F" w:rsidRDefault="005D7A4F">
      <w:r w:rsidRPr="00090F9F">
        <w:rPr>
          <w:b/>
          <w:bCs/>
        </w:rPr>
        <w:lastRenderedPageBreak/>
        <w:t>Question n°8 :</w:t>
      </w:r>
      <w:r>
        <w:t xml:space="preserve"> Commenter la position de Zaytun par rapport aux autres marques. Comment qualifier</w:t>
      </w:r>
      <w:r w:rsidR="00090F9F">
        <w:t>i</w:t>
      </w:r>
      <w:r>
        <w:t>ez-vous sa notoriété ?</w:t>
      </w:r>
    </w:p>
    <w:p w:rsidR="005D7A4F" w:rsidRDefault="005D7A4F"/>
    <w:p w:rsidR="005D7A4F" w:rsidRDefault="005D7A4F">
      <w:r w:rsidRPr="00090F9F">
        <w:rPr>
          <w:rFonts w:ascii="Segoe UI Black" w:hAnsi="Segoe UI Black"/>
        </w:rPr>
        <w:t>Document ressource :</w:t>
      </w:r>
      <w:r>
        <w:t xml:space="preserve"> </w:t>
      </w:r>
      <w:r w:rsidRPr="00090F9F">
        <w:rPr>
          <w:highlight w:val="yellow"/>
        </w:rPr>
        <w:t>Zaytun, l’huile des huiles</w:t>
      </w:r>
    </w:p>
    <w:p w:rsidR="005D7A4F" w:rsidRPr="00090F9F" w:rsidRDefault="005D7A4F" w:rsidP="00090F9F">
      <w:pPr>
        <w:jc w:val="both"/>
        <w:rPr>
          <w:rFonts w:ascii="Bodoni MT" w:hAnsi="Bodoni MT"/>
        </w:rPr>
      </w:pPr>
      <w:r w:rsidRPr="00090F9F">
        <w:rPr>
          <w:rFonts w:ascii="Bodoni MT" w:hAnsi="Bodoni MT"/>
        </w:rPr>
        <w:t>Zaytun a fait le choix de se doter de son propre moulin afin de garder la maîtrise à chaque étape du processus d’</w:t>
      </w:r>
      <w:r w:rsidR="00090F9F" w:rsidRPr="00090F9F">
        <w:rPr>
          <w:rFonts w:ascii="Bodoni MT" w:hAnsi="Bodoni MT"/>
        </w:rPr>
        <w:t>élaboration</w:t>
      </w:r>
      <w:r w:rsidRPr="00090F9F">
        <w:rPr>
          <w:rFonts w:ascii="Bodoni MT" w:hAnsi="Bodoni MT"/>
        </w:rPr>
        <w:t>.</w:t>
      </w:r>
    </w:p>
    <w:p w:rsidR="005D7A4F" w:rsidRPr="00090F9F" w:rsidRDefault="005D7A4F" w:rsidP="00090F9F">
      <w:pPr>
        <w:jc w:val="both"/>
        <w:rPr>
          <w:rFonts w:ascii="Bodoni MT" w:hAnsi="Bodoni MT"/>
        </w:rPr>
      </w:pPr>
      <w:r w:rsidRPr="00090F9F">
        <w:rPr>
          <w:rFonts w:ascii="Bodoni MT" w:hAnsi="Bodoni MT"/>
        </w:rPr>
        <w:t xml:space="preserve">La récolte des olives est entièrement faite à la main entre fin octobre et </w:t>
      </w:r>
      <w:r w:rsidR="00090F9F" w:rsidRPr="00090F9F">
        <w:rPr>
          <w:rFonts w:ascii="Bodoni MT" w:hAnsi="Bodoni MT"/>
        </w:rPr>
        <w:t>mi-novembre</w:t>
      </w:r>
      <w:r w:rsidRPr="00090F9F">
        <w:rPr>
          <w:rFonts w:ascii="Bodoni MT" w:hAnsi="Bodoni MT"/>
        </w:rPr>
        <w:t xml:space="preserve">. Une fois ramassés, les fruits sont envoyés le jour même au moulin pour y être lavés, effeuillés puis broyés à l’ancienne, avec leur noyau qui contient un </w:t>
      </w:r>
      <w:r w:rsidR="00090F9F" w:rsidRPr="00090F9F">
        <w:rPr>
          <w:rFonts w:ascii="Bodoni MT" w:hAnsi="Bodoni MT"/>
        </w:rPr>
        <w:t>antioxydant</w:t>
      </w:r>
      <w:r w:rsidRPr="00090F9F">
        <w:rPr>
          <w:rFonts w:ascii="Bodoni MT" w:hAnsi="Bodoni MT"/>
        </w:rPr>
        <w:t xml:space="preserve">, agissant comme un </w:t>
      </w:r>
      <w:r w:rsidR="00090F9F" w:rsidRPr="00090F9F">
        <w:rPr>
          <w:rFonts w:ascii="Bodoni MT" w:hAnsi="Bodoni MT"/>
        </w:rPr>
        <w:t>conservateur</w:t>
      </w:r>
      <w:r w:rsidRPr="00090F9F">
        <w:rPr>
          <w:rFonts w:ascii="Bodoni MT" w:hAnsi="Bodoni MT"/>
        </w:rPr>
        <w:t xml:space="preserve"> naturel</w:t>
      </w:r>
    </w:p>
    <w:p w:rsidR="005D7A4F" w:rsidRDefault="005D7A4F" w:rsidP="00090F9F">
      <w:pPr>
        <w:jc w:val="both"/>
        <w:rPr>
          <w:rFonts w:ascii="Bodoni MT" w:hAnsi="Bodoni MT"/>
        </w:rPr>
      </w:pPr>
      <w:r w:rsidRPr="00090F9F">
        <w:rPr>
          <w:rFonts w:ascii="Bodoni MT" w:hAnsi="Bodoni MT"/>
        </w:rPr>
        <w:t>[…] La mention et le logo « </w:t>
      </w:r>
      <w:r w:rsidR="00090F9F" w:rsidRPr="00090F9F">
        <w:rPr>
          <w:rFonts w:ascii="Bodoni MT" w:hAnsi="Bodoni MT"/>
        </w:rPr>
        <w:t>Appellation</w:t>
      </w:r>
      <w:r w:rsidRPr="00090F9F">
        <w:rPr>
          <w:rFonts w:ascii="Bodoni MT" w:hAnsi="Bodoni MT"/>
        </w:rPr>
        <w:t xml:space="preserve"> d’Origine Protégée – AOP » ou « Appellation d’</w:t>
      </w:r>
      <w:r w:rsidR="00090F9F" w:rsidRPr="00090F9F">
        <w:rPr>
          <w:rFonts w:ascii="Bodoni MT" w:hAnsi="Bodoni MT"/>
        </w:rPr>
        <w:t>origine</w:t>
      </w:r>
      <w:r w:rsidRPr="00090F9F">
        <w:rPr>
          <w:rFonts w:ascii="Bodoni MT" w:hAnsi="Bodoni MT"/>
        </w:rPr>
        <w:t xml:space="preserve"> contrôlée – AOC ») garantissent </w:t>
      </w:r>
      <w:r w:rsidR="00090F9F" w:rsidRPr="00090F9F">
        <w:rPr>
          <w:rFonts w:ascii="Bodoni MT" w:hAnsi="Bodoni MT"/>
        </w:rPr>
        <w:t>une huile issue</w:t>
      </w:r>
      <w:r w:rsidRPr="00090F9F">
        <w:rPr>
          <w:rFonts w:ascii="Bodoni MT" w:hAnsi="Bodoni MT"/>
        </w:rPr>
        <w:t xml:space="preserve"> d’un terroir reconnu pour son savoir-faire traditionnel.</w:t>
      </w:r>
    </w:p>
    <w:p w:rsidR="00090F9F" w:rsidRPr="00090F9F" w:rsidRDefault="00090F9F" w:rsidP="00090F9F">
      <w:pPr>
        <w:pBdr>
          <w:bottom w:val="single" w:sz="4" w:space="1" w:color="auto"/>
        </w:pBdr>
        <w:rPr>
          <w:rFonts w:ascii="Bodoni MT" w:hAnsi="Bodoni MT"/>
        </w:rPr>
      </w:pPr>
    </w:p>
    <w:p w:rsidR="005D7A4F" w:rsidRDefault="005D7A4F">
      <w:r w:rsidRPr="00090F9F">
        <w:rPr>
          <w:b/>
          <w:bCs/>
        </w:rPr>
        <w:t>Question n°9 :</w:t>
      </w:r>
      <w:r>
        <w:t xml:space="preserve"> Proposer une définition de la notion de qualité</w:t>
      </w:r>
    </w:p>
    <w:p w:rsidR="005D7A4F" w:rsidRDefault="005D7A4F">
      <w:r w:rsidRPr="00090F9F">
        <w:rPr>
          <w:b/>
          <w:bCs/>
        </w:rPr>
        <w:t>Question n°10 :</w:t>
      </w:r>
      <w:r>
        <w:t xml:space="preserve"> Montrer l’intérêt des signes de qualité officiels dont bénéficie Zaytun (à la fois pour l’</w:t>
      </w:r>
      <w:r w:rsidR="00090F9F">
        <w:t>entreprise</w:t>
      </w:r>
      <w:r>
        <w:t xml:space="preserve"> et pour les consommateurs).</w:t>
      </w:r>
    </w:p>
    <w:p w:rsidR="005D7A4F" w:rsidRDefault="005D7A4F">
      <w:r w:rsidRPr="00090F9F">
        <w:rPr>
          <w:b/>
          <w:bCs/>
        </w:rPr>
        <w:t>Question n°11 :</w:t>
      </w:r>
      <w:r>
        <w:t xml:space="preserve"> D’après vous, quels objectifs poursuit Zaytun en misant sur la qualité ?</w:t>
      </w:r>
    </w:p>
    <w:p w:rsidR="005D7A4F" w:rsidRDefault="005D7A4F"/>
    <w:p w:rsidR="006727A5" w:rsidRDefault="00090F9F">
      <w:r w:rsidRPr="00090F9F">
        <w:rPr>
          <w:rFonts w:ascii="Segoe UI Black" w:hAnsi="Segoe UI Black"/>
        </w:rPr>
        <w:t>Document</w:t>
      </w:r>
      <w:r w:rsidR="006727A5" w:rsidRPr="00090F9F">
        <w:rPr>
          <w:rFonts w:ascii="Segoe UI Black" w:hAnsi="Segoe UI Black"/>
        </w:rPr>
        <w:t xml:space="preserve"> ressource :</w:t>
      </w:r>
      <w:r w:rsidR="006727A5">
        <w:t xml:space="preserve"> </w:t>
      </w:r>
      <w:r w:rsidR="006727A5" w:rsidRPr="00090F9F">
        <w:rPr>
          <w:highlight w:val="yellow"/>
        </w:rPr>
        <w:t>Zaytun et la satisfaction de la clientèle</w:t>
      </w:r>
    </w:p>
    <w:p w:rsidR="006727A5" w:rsidRPr="00090F9F" w:rsidRDefault="006727A5" w:rsidP="00090F9F">
      <w:pPr>
        <w:jc w:val="both"/>
        <w:rPr>
          <w:rFonts w:ascii="Bodoni MT" w:hAnsi="Bodoni MT"/>
        </w:rPr>
      </w:pPr>
      <w:r w:rsidRPr="00090F9F">
        <w:rPr>
          <w:rFonts w:ascii="Bodoni MT" w:hAnsi="Bodoni MT"/>
        </w:rPr>
        <w:t>L’</w:t>
      </w:r>
      <w:r w:rsidR="00090F9F" w:rsidRPr="00090F9F">
        <w:rPr>
          <w:rFonts w:ascii="Bodoni MT" w:hAnsi="Bodoni MT"/>
        </w:rPr>
        <w:t>entreprise</w:t>
      </w:r>
      <w:r w:rsidRPr="00090F9F">
        <w:rPr>
          <w:rFonts w:ascii="Bodoni MT" w:hAnsi="Bodoni MT"/>
        </w:rPr>
        <w:t xml:space="preserve"> attache une grande importance à l’avis de ses </w:t>
      </w:r>
      <w:r w:rsidR="00090F9F" w:rsidRPr="00090F9F">
        <w:rPr>
          <w:rFonts w:ascii="Bodoni MT" w:hAnsi="Bodoni MT"/>
        </w:rPr>
        <w:t>clients</w:t>
      </w:r>
      <w:r w:rsidRPr="00090F9F">
        <w:rPr>
          <w:rFonts w:ascii="Bodoni MT" w:hAnsi="Bodoni MT"/>
        </w:rPr>
        <w:t xml:space="preserve">. Elle mesure régulièrement leur degré de satisfaction grâce à des </w:t>
      </w:r>
      <w:r w:rsidR="00090F9F" w:rsidRPr="00090F9F">
        <w:rPr>
          <w:rFonts w:ascii="Bodoni MT" w:hAnsi="Bodoni MT"/>
        </w:rPr>
        <w:t>enquêtes</w:t>
      </w:r>
      <w:r w:rsidRPr="00090F9F">
        <w:rPr>
          <w:rFonts w:ascii="Bodoni MT" w:hAnsi="Bodoni MT"/>
        </w:rPr>
        <w:t>.</w:t>
      </w:r>
    </w:p>
    <w:p w:rsidR="006727A5" w:rsidRPr="00090F9F" w:rsidRDefault="006727A5" w:rsidP="00090F9F">
      <w:pPr>
        <w:jc w:val="both"/>
        <w:rPr>
          <w:rFonts w:ascii="Bodoni MT" w:hAnsi="Bodoni MT"/>
        </w:rPr>
      </w:pPr>
      <w:r w:rsidRPr="00090F9F">
        <w:rPr>
          <w:rFonts w:ascii="Bodoni MT" w:hAnsi="Bodoni MT"/>
        </w:rPr>
        <w:t>Tout client, dès lors qu’il est membre de la communauté, a la possibilité d’évaluer, via un questionnaire envoyé par mail, la performance de l’entreprise sur différents critères.</w:t>
      </w:r>
    </w:p>
    <w:p w:rsidR="006727A5" w:rsidRPr="00090F9F" w:rsidRDefault="006727A5" w:rsidP="00090F9F">
      <w:pPr>
        <w:jc w:val="both"/>
        <w:rPr>
          <w:rFonts w:ascii="Bodoni MT" w:hAnsi="Bodoni MT"/>
        </w:rPr>
      </w:pPr>
      <w:r w:rsidRPr="00090F9F">
        <w:rPr>
          <w:rFonts w:ascii="Bodoni MT" w:hAnsi="Bodoni MT"/>
        </w:rPr>
        <w:t xml:space="preserve">Zaytun est également très attentive aux commentaires qui </w:t>
      </w:r>
      <w:r w:rsidR="00090F9F" w:rsidRPr="00090F9F">
        <w:rPr>
          <w:rFonts w:ascii="Bodoni MT" w:hAnsi="Bodoni MT"/>
        </w:rPr>
        <w:t>accompagne</w:t>
      </w:r>
      <w:r w:rsidRPr="00090F9F">
        <w:rPr>
          <w:rFonts w:ascii="Bodoni MT" w:hAnsi="Bodoni MT"/>
        </w:rPr>
        <w:t xml:space="preserve"> les évaluations. Ils sont un très bon indicateur pour savoir de quelle manière les consommateurs </w:t>
      </w:r>
      <w:r w:rsidR="00090F9F" w:rsidRPr="00090F9F">
        <w:rPr>
          <w:rFonts w:ascii="Bodoni MT" w:hAnsi="Bodoni MT"/>
        </w:rPr>
        <w:t>perçoivent</w:t>
      </w:r>
      <w:r w:rsidRPr="00090F9F">
        <w:rPr>
          <w:rFonts w:ascii="Bodoni MT" w:hAnsi="Bodoni MT"/>
        </w:rPr>
        <w:t xml:space="preserve"> l’entreprise. L’ensemble de ces données, qu’elles soient quantitatives ou qualitatives, permettent à l’entreprise d’ajuster sa politique pour tenter de faire toujours mieux.</w:t>
      </w:r>
    </w:p>
    <w:p w:rsidR="00090F9F" w:rsidRDefault="00090F9F" w:rsidP="00090F9F">
      <w:pPr>
        <w:pBdr>
          <w:bottom w:val="single" w:sz="4" w:space="1" w:color="auto"/>
        </w:pBdr>
      </w:pPr>
    </w:p>
    <w:p w:rsidR="006727A5" w:rsidRDefault="006727A5">
      <w:r w:rsidRPr="00090F9F">
        <w:rPr>
          <w:b/>
          <w:bCs/>
        </w:rPr>
        <w:t>Question n°12 :</w:t>
      </w:r>
      <w:r>
        <w:t xml:space="preserve"> Citer l’outil qui permet à Zaytun de mesurer la satisfaction de ses clients</w:t>
      </w:r>
    </w:p>
    <w:p w:rsidR="006727A5" w:rsidRDefault="00090F9F">
      <w:r w:rsidRPr="00090F9F">
        <w:rPr>
          <w:b/>
          <w:bCs/>
        </w:rPr>
        <w:t>Question</w:t>
      </w:r>
      <w:r w:rsidR="006727A5" w:rsidRPr="00090F9F">
        <w:rPr>
          <w:b/>
          <w:bCs/>
        </w:rPr>
        <w:t xml:space="preserve"> n°13 :</w:t>
      </w:r>
      <w:r w:rsidR="006727A5">
        <w:t xml:space="preserve"> Qualifier le niveau de satisfaction globale des clients de l’entreprise Zaytun.</w:t>
      </w:r>
    </w:p>
    <w:p w:rsidR="006727A5" w:rsidRDefault="006727A5"/>
    <w:p w:rsidR="006727A5" w:rsidRDefault="006727A5">
      <w:r w:rsidRPr="00090F9F">
        <w:rPr>
          <w:b/>
          <w:bCs/>
        </w:rPr>
        <w:t>Question n°14 :</w:t>
      </w:r>
      <w:r>
        <w:t xml:space="preserve"> Indiquez quels peuvent être les </w:t>
      </w:r>
      <w:r w:rsidR="00090F9F">
        <w:t>intérêts</w:t>
      </w:r>
      <w:r>
        <w:t xml:space="preserve"> de mener ces </w:t>
      </w:r>
      <w:r w:rsidR="00090F9F">
        <w:t>enquêtes</w:t>
      </w:r>
      <w:r>
        <w:t xml:space="preserve"> de satisfaction pour l’entreprise.</w:t>
      </w:r>
    </w:p>
    <w:p w:rsidR="00090F9F" w:rsidRDefault="00090F9F"/>
    <w:p w:rsidR="006727A5" w:rsidRDefault="006727A5">
      <w:r w:rsidRPr="00090F9F">
        <w:rPr>
          <w:rFonts w:ascii="Segoe UI Black" w:hAnsi="Segoe UI Black"/>
        </w:rPr>
        <w:t>Document ressource </w:t>
      </w:r>
      <w:r w:rsidRPr="00090F9F">
        <w:rPr>
          <w:rFonts w:ascii="Segoe UI Black" w:hAnsi="Segoe UI Black"/>
          <w:highlight w:val="yellow"/>
        </w:rPr>
        <w:t>:</w:t>
      </w:r>
      <w:r w:rsidRPr="00090F9F">
        <w:rPr>
          <w:highlight w:val="yellow"/>
        </w:rPr>
        <w:t xml:space="preserve"> Résultats d’une </w:t>
      </w:r>
      <w:r w:rsidR="00090F9F" w:rsidRPr="00090F9F">
        <w:rPr>
          <w:highlight w:val="yellow"/>
        </w:rPr>
        <w:t>enquête</w:t>
      </w:r>
      <w:r w:rsidRPr="00090F9F">
        <w:rPr>
          <w:highlight w:val="yellow"/>
        </w:rPr>
        <w:t xml:space="preserve"> sur l’image de marque de l’</w:t>
      </w:r>
      <w:r w:rsidR="00090F9F" w:rsidRPr="00090F9F">
        <w:rPr>
          <w:highlight w:val="yellow"/>
        </w:rPr>
        <w:t>entreprise</w:t>
      </w:r>
      <w:r w:rsidRPr="00090F9F">
        <w:rPr>
          <w:highlight w:val="yellow"/>
        </w:rPr>
        <w:t xml:space="preserve"> Zaytun</w:t>
      </w:r>
    </w:p>
    <w:p w:rsidR="006727A5" w:rsidRPr="00090F9F" w:rsidRDefault="006727A5" w:rsidP="00090F9F">
      <w:pPr>
        <w:jc w:val="both"/>
        <w:rPr>
          <w:rFonts w:ascii="Bodoni MT" w:hAnsi="Bodoni MT"/>
        </w:rPr>
      </w:pPr>
      <w:r w:rsidRPr="00090F9F">
        <w:rPr>
          <w:rFonts w:ascii="Bodoni MT" w:hAnsi="Bodoni MT"/>
        </w:rPr>
        <w:lastRenderedPageBreak/>
        <w:t>Zaytun a procédé à l’étude de son image de marque en demandant à ses clients de noter différents critères. Ces réponses ont été recueillies sur le site internet.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727A5" w:rsidTr="00090F9F">
        <w:tc>
          <w:tcPr>
            <w:tcW w:w="1812" w:type="dxa"/>
            <w:shd w:val="clear" w:color="auto" w:fill="FF3300"/>
          </w:tcPr>
          <w:p w:rsidR="006727A5" w:rsidRDefault="006727A5">
            <w:r>
              <w:t xml:space="preserve">Sur chacun de ces critères, quelle </w:t>
            </w:r>
            <w:r w:rsidR="00090F9F">
              <w:t>note</w:t>
            </w:r>
            <w:r>
              <w:t xml:space="preserve"> sur 20 donneriez-vous ?</w:t>
            </w:r>
          </w:p>
        </w:tc>
        <w:tc>
          <w:tcPr>
            <w:tcW w:w="1812" w:type="dxa"/>
            <w:shd w:val="clear" w:color="auto" w:fill="FBE4D5" w:themeFill="accent2" w:themeFillTint="33"/>
          </w:tcPr>
          <w:p w:rsidR="006727A5" w:rsidRDefault="006727A5" w:rsidP="00090F9F">
            <w:pPr>
              <w:jc w:val="center"/>
            </w:pPr>
            <w:r>
              <w:t>De 0 à 5</w:t>
            </w:r>
          </w:p>
        </w:tc>
        <w:tc>
          <w:tcPr>
            <w:tcW w:w="1812" w:type="dxa"/>
            <w:shd w:val="clear" w:color="auto" w:fill="F7CAAC" w:themeFill="accent2" w:themeFillTint="66"/>
          </w:tcPr>
          <w:p w:rsidR="006727A5" w:rsidRDefault="006727A5" w:rsidP="00090F9F">
            <w:pPr>
              <w:jc w:val="center"/>
            </w:pPr>
            <w:r>
              <w:t>De 6 à 10</w:t>
            </w:r>
          </w:p>
        </w:tc>
        <w:tc>
          <w:tcPr>
            <w:tcW w:w="1813" w:type="dxa"/>
            <w:shd w:val="clear" w:color="auto" w:fill="F4B083" w:themeFill="accent2" w:themeFillTint="99"/>
          </w:tcPr>
          <w:p w:rsidR="006727A5" w:rsidRDefault="006727A5" w:rsidP="00090F9F">
            <w:pPr>
              <w:jc w:val="center"/>
            </w:pPr>
            <w:r>
              <w:t>De 11 à 15</w:t>
            </w:r>
          </w:p>
        </w:tc>
        <w:tc>
          <w:tcPr>
            <w:tcW w:w="1813" w:type="dxa"/>
            <w:shd w:val="clear" w:color="auto" w:fill="FFD966" w:themeFill="accent4" w:themeFillTint="99"/>
          </w:tcPr>
          <w:p w:rsidR="006727A5" w:rsidRDefault="006727A5" w:rsidP="00090F9F">
            <w:pPr>
              <w:jc w:val="center"/>
            </w:pPr>
            <w:r>
              <w:t>De 16 à 20</w:t>
            </w:r>
          </w:p>
        </w:tc>
      </w:tr>
      <w:tr w:rsidR="006727A5" w:rsidTr="006727A5">
        <w:tc>
          <w:tcPr>
            <w:tcW w:w="1812" w:type="dxa"/>
          </w:tcPr>
          <w:p w:rsidR="00D55D83" w:rsidRDefault="00D55D83">
            <w:r>
              <w:t>Prix</w:t>
            </w:r>
          </w:p>
        </w:tc>
        <w:tc>
          <w:tcPr>
            <w:tcW w:w="1812" w:type="dxa"/>
          </w:tcPr>
          <w:p w:rsidR="006727A5" w:rsidRDefault="00D55D83" w:rsidP="00090F9F">
            <w:pPr>
              <w:jc w:val="center"/>
            </w:pPr>
            <w:r>
              <w:t>8</w:t>
            </w:r>
          </w:p>
        </w:tc>
        <w:tc>
          <w:tcPr>
            <w:tcW w:w="1812" w:type="dxa"/>
          </w:tcPr>
          <w:p w:rsidR="006727A5" w:rsidRDefault="00D55D83" w:rsidP="00090F9F">
            <w:pPr>
              <w:jc w:val="center"/>
            </w:pPr>
            <w:r>
              <w:t>13</w:t>
            </w:r>
          </w:p>
        </w:tc>
        <w:tc>
          <w:tcPr>
            <w:tcW w:w="1813" w:type="dxa"/>
          </w:tcPr>
          <w:p w:rsidR="006727A5" w:rsidRDefault="00D55D83" w:rsidP="00090F9F">
            <w:pPr>
              <w:jc w:val="center"/>
            </w:pPr>
            <w:r>
              <w:t>66</w:t>
            </w:r>
          </w:p>
        </w:tc>
        <w:tc>
          <w:tcPr>
            <w:tcW w:w="1813" w:type="dxa"/>
          </w:tcPr>
          <w:p w:rsidR="006727A5" w:rsidRDefault="00D55D83" w:rsidP="00090F9F">
            <w:pPr>
              <w:jc w:val="center"/>
            </w:pPr>
            <w:r>
              <w:t>13</w:t>
            </w:r>
          </w:p>
        </w:tc>
      </w:tr>
      <w:tr w:rsidR="006727A5" w:rsidTr="006727A5">
        <w:tc>
          <w:tcPr>
            <w:tcW w:w="1812" w:type="dxa"/>
          </w:tcPr>
          <w:p w:rsidR="006727A5" w:rsidRDefault="00D55D83">
            <w:r>
              <w:t>Conservation</w:t>
            </w:r>
          </w:p>
        </w:tc>
        <w:tc>
          <w:tcPr>
            <w:tcW w:w="1812" w:type="dxa"/>
          </w:tcPr>
          <w:p w:rsidR="006727A5" w:rsidRDefault="00D55D83" w:rsidP="00090F9F">
            <w:pPr>
              <w:jc w:val="center"/>
            </w:pPr>
            <w:r>
              <w:t>5</w:t>
            </w:r>
          </w:p>
        </w:tc>
        <w:tc>
          <w:tcPr>
            <w:tcW w:w="1812" w:type="dxa"/>
          </w:tcPr>
          <w:p w:rsidR="006727A5" w:rsidRDefault="00D55D83" w:rsidP="00090F9F">
            <w:pPr>
              <w:jc w:val="center"/>
            </w:pPr>
            <w:r>
              <w:t>30</w:t>
            </w:r>
          </w:p>
        </w:tc>
        <w:tc>
          <w:tcPr>
            <w:tcW w:w="1813" w:type="dxa"/>
          </w:tcPr>
          <w:p w:rsidR="006727A5" w:rsidRDefault="00D55D83" w:rsidP="00090F9F">
            <w:pPr>
              <w:jc w:val="center"/>
            </w:pPr>
            <w:r>
              <w:t>35</w:t>
            </w:r>
          </w:p>
        </w:tc>
        <w:tc>
          <w:tcPr>
            <w:tcW w:w="1813" w:type="dxa"/>
          </w:tcPr>
          <w:p w:rsidR="006727A5" w:rsidRDefault="00D55D83" w:rsidP="00090F9F">
            <w:pPr>
              <w:jc w:val="center"/>
            </w:pPr>
            <w:r>
              <w:t>30</w:t>
            </w:r>
          </w:p>
        </w:tc>
      </w:tr>
      <w:tr w:rsidR="006727A5" w:rsidTr="006727A5">
        <w:tc>
          <w:tcPr>
            <w:tcW w:w="1812" w:type="dxa"/>
          </w:tcPr>
          <w:p w:rsidR="006727A5" w:rsidRDefault="00D55D83">
            <w:r>
              <w:t>Arôme, goût</w:t>
            </w:r>
          </w:p>
        </w:tc>
        <w:tc>
          <w:tcPr>
            <w:tcW w:w="1812" w:type="dxa"/>
          </w:tcPr>
          <w:p w:rsidR="006727A5" w:rsidRDefault="00D55D83" w:rsidP="00090F9F">
            <w:pPr>
              <w:jc w:val="center"/>
            </w:pPr>
            <w:r>
              <w:t>5</w:t>
            </w:r>
          </w:p>
        </w:tc>
        <w:tc>
          <w:tcPr>
            <w:tcW w:w="1812" w:type="dxa"/>
          </w:tcPr>
          <w:p w:rsidR="006727A5" w:rsidRDefault="00D55D83" w:rsidP="00090F9F">
            <w:pPr>
              <w:jc w:val="center"/>
            </w:pPr>
            <w:r>
              <w:t>15</w:t>
            </w:r>
          </w:p>
        </w:tc>
        <w:tc>
          <w:tcPr>
            <w:tcW w:w="1813" w:type="dxa"/>
          </w:tcPr>
          <w:p w:rsidR="006727A5" w:rsidRDefault="00D55D83" w:rsidP="00090F9F">
            <w:pPr>
              <w:jc w:val="center"/>
            </w:pPr>
            <w:r>
              <w:t>25</w:t>
            </w:r>
          </w:p>
        </w:tc>
        <w:tc>
          <w:tcPr>
            <w:tcW w:w="1813" w:type="dxa"/>
          </w:tcPr>
          <w:p w:rsidR="006727A5" w:rsidRDefault="00D55D83" w:rsidP="00090F9F">
            <w:pPr>
              <w:jc w:val="center"/>
            </w:pPr>
            <w:r>
              <w:t>55</w:t>
            </w:r>
          </w:p>
        </w:tc>
      </w:tr>
      <w:tr w:rsidR="006727A5" w:rsidTr="006727A5">
        <w:tc>
          <w:tcPr>
            <w:tcW w:w="1812" w:type="dxa"/>
          </w:tcPr>
          <w:p w:rsidR="006727A5" w:rsidRDefault="00D55D83">
            <w:r>
              <w:t>Conditionnement</w:t>
            </w:r>
          </w:p>
        </w:tc>
        <w:tc>
          <w:tcPr>
            <w:tcW w:w="1812" w:type="dxa"/>
          </w:tcPr>
          <w:p w:rsidR="006727A5" w:rsidRDefault="00D55D83" w:rsidP="00090F9F">
            <w:pPr>
              <w:jc w:val="center"/>
            </w:pPr>
            <w:r>
              <w:t>5</w:t>
            </w:r>
          </w:p>
        </w:tc>
        <w:tc>
          <w:tcPr>
            <w:tcW w:w="1812" w:type="dxa"/>
          </w:tcPr>
          <w:p w:rsidR="006727A5" w:rsidRDefault="00D55D83" w:rsidP="00090F9F">
            <w:pPr>
              <w:jc w:val="center"/>
            </w:pPr>
            <w:r>
              <w:t>8</w:t>
            </w:r>
          </w:p>
        </w:tc>
        <w:tc>
          <w:tcPr>
            <w:tcW w:w="1813" w:type="dxa"/>
          </w:tcPr>
          <w:p w:rsidR="006727A5" w:rsidRDefault="00D55D83" w:rsidP="00090F9F">
            <w:pPr>
              <w:jc w:val="center"/>
            </w:pPr>
            <w:r>
              <w:t>38</w:t>
            </w:r>
          </w:p>
        </w:tc>
        <w:tc>
          <w:tcPr>
            <w:tcW w:w="1813" w:type="dxa"/>
          </w:tcPr>
          <w:p w:rsidR="006727A5" w:rsidRDefault="00D55D83" w:rsidP="00090F9F">
            <w:pPr>
              <w:jc w:val="center"/>
            </w:pPr>
            <w:r>
              <w:t>49</w:t>
            </w:r>
          </w:p>
        </w:tc>
      </w:tr>
      <w:tr w:rsidR="006727A5" w:rsidTr="006727A5">
        <w:tc>
          <w:tcPr>
            <w:tcW w:w="1812" w:type="dxa"/>
          </w:tcPr>
          <w:p w:rsidR="006727A5" w:rsidRDefault="00D55D83">
            <w:r>
              <w:t>Produit bon pour la santé</w:t>
            </w:r>
          </w:p>
        </w:tc>
        <w:tc>
          <w:tcPr>
            <w:tcW w:w="1812" w:type="dxa"/>
          </w:tcPr>
          <w:p w:rsidR="006727A5" w:rsidRDefault="00D55D83" w:rsidP="00090F9F">
            <w:pPr>
              <w:jc w:val="center"/>
            </w:pPr>
            <w:r>
              <w:t>2</w:t>
            </w:r>
          </w:p>
        </w:tc>
        <w:tc>
          <w:tcPr>
            <w:tcW w:w="1812" w:type="dxa"/>
          </w:tcPr>
          <w:p w:rsidR="006727A5" w:rsidRDefault="00D55D83" w:rsidP="00090F9F">
            <w:pPr>
              <w:jc w:val="center"/>
            </w:pPr>
            <w:r>
              <w:t>8</w:t>
            </w:r>
          </w:p>
        </w:tc>
        <w:tc>
          <w:tcPr>
            <w:tcW w:w="1813" w:type="dxa"/>
          </w:tcPr>
          <w:p w:rsidR="006727A5" w:rsidRDefault="00D55D83" w:rsidP="00090F9F">
            <w:pPr>
              <w:jc w:val="center"/>
            </w:pPr>
            <w:r>
              <w:t>10</w:t>
            </w:r>
          </w:p>
        </w:tc>
        <w:tc>
          <w:tcPr>
            <w:tcW w:w="1813" w:type="dxa"/>
          </w:tcPr>
          <w:p w:rsidR="006727A5" w:rsidRDefault="00D55D83" w:rsidP="00090F9F">
            <w:pPr>
              <w:jc w:val="center"/>
            </w:pPr>
            <w:r>
              <w:t>80</w:t>
            </w:r>
          </w:p>
        </w:tc>
      </w:tr>
      <w:tr w:rsidR="006727A5" w:rsidTr="006727A5">
        <w:tc>
          <w:tcPr>
            <w:tcW w:w="1812" w:type="dxa"/>
          </w:tcPr>
          <w:p w:rsidR="006727A5" w:rsidRDefault="00D55D83">
            <w:r>
              <w:t>Personnel, SAV</w:t>
            </w:r>
          </w:p>
        </w:tc>
        <w:tc>
          <w:tcPr>
            <w:tcW w:w="1812" w:type="dxa"/>
          </w:tcPr>
          <w:p w:rsidR="006727A5" w:rsidRDefault="00D55D83" w:rsidP="00090F9F">
            <w:pPr>
              <w:jc w:val="center"/>
            </w:pPr>
            <w:r>
              <w:t>4</w:t>
            </w:r>
          </w:p>
        </w:tc>
        <w:tc>
          <w:tcPr>
            <w:tcW w:w="1812" w:type="dxa"/>
          </w:tcPr>
          <w:p w:rsidR="006727A5" w:rsidRDefault="00D55D83" w:rsidP="00090F9F">
            <w:pPr>
              <w:jc w:val="center"/>
            </w:pPr>
            <w:r>
              <w:t>10</w:t>
            </w:r>
          </w:p>
        </w:tc>
        <w:tc>
          <w:tcPr>
            <w:tcW w:w="1813" w:type="dxa"/>
          </w:tcPr>
          <w:p w:rsidR="006727A5" w:rsidRDefault="00D55D83" w:rsidP="00090F9F">
            <w:pPr>
              <w:jc w:val="center"/>
            </w:pPr>
            <w:r>
              <w:t>35</w:t>
            </w:r>
          </w:p>
        </w:tc>
        <w:tc>
          <w:tcPr>
            <w:tcW w:w="1813" w:type="dxa"/>
          </w:tcPr>
          <w:p w:rsidR="006727A5" w:rsidRDefault="00D55D83" w:rsidP="00090F9F">
            <w:pPr>
              <w:jc w:val="center"/>
            </w:pPr>
            <w:r>
              <w:t>51</w:t>
            </w:r>
          </w:p>
        </w:tc>
      </w:tr>
    </w:tbl>
    <w:p w:rsidR="006727A5" w:rsidRDefault="006727A5"/>
    <w:p w:rsidR="006616BE" w:rsidRDefault="006616BE">
      <w:pPr>
        <w:rPr>
          <w:rFonts w:ascii="Segoe UI Black" w:hAnsi="Segoe UI Black"/>
        </w:rPr>
      </w:pPr>
      <w:r>
        <w:rPr>
          <w:rFonts w:ascii="Segoe UI Black" w:hAnsi="Segoe UI Black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192204CD" wp14:editId="491EEFC2">
            <wp:simplePos x="0" y="0"/>
            <wp:positionH relativeFrom="column">
              <wp:posOffset>0</wp:posOffset>
            </wp:positionH>
            <wp:positionV relativeFrom="paragraph">
              <wp:posOffset>302260</wp:posOffset>
            </wp:positionV>
            <wp:extent cx="341906" cy="341906"/>
            <wp:effectExtent l="0" t="0" r="1270" b="1270"/>
            <wp:wrapTight wrapText="bothSides">
              <wp:wrapPolygon edited="0">
                <wp:start x="0" y="0"/>
                <wp:lineTo x="0" y="20476"/>
                <wp:lineTo x="18067" y="20476"/>
                <wp:lineTo x="20476" y="9636"/>
                <wp:lineTo x="20476" y="4818"/>
                <wp:lineTo x="15658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06" cy="341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D83" w:rsidRPr="00090F9F" w:rsidRDefault="00D55D83">
      <w:pPr>
        <w:rPr>
          <w:rFonts w:ascii="Segoe UI Black" w:hAnsi="Segoe UI Black"/>
        </w:rPr>
      </w:pPr>
      <w:r w:rsidRPr="00090F9F">
        <w:rPr>
          <w:rFonts w:ascii="Segoe UI Black" w:hAnsi="Segoe UI Black"/>
        </w:rPr>
        <w:t>Lexique : Image de marque</w:t>
      </w:r>
    </w:p>
    <w:p w:rsidR="00D55D83" w:rsidRPr="00090F9F" w:rsidRDefault="00D55D83" w:rsidP="00090F9F">
      <w:pPr>
        <w:jc w:val="both"/>
        <w:rPr>
          <w:rFonts w:ascii="Bodoni MT" w:hAnsi="Bodoni MT"/>
        </w:rPr>
      </w:pPr>
      <w:r w:rsidRPr="00090F9F">
        <w:rPr>
          <w:rFonts w:ascii="Bodoni MT" w:hAnsi="Bodoni MT"/>
        </w:rPr>
        <w:t xml:space="preserve">Ensemble des perceptions et des croyances que peut avoir un client ou consommateur à </w:t>
      </w:r>
      <w:r w:rsidR="00090F9F" w:rsidRPr="00090F9F">
        <w:rPr>
          <w:rFonts w:ascii="Bodoni MT" w:hAnsi="Bodoni MT"/>
        </w:rPr>
        <w:t>propos</w:t>
      </w:r>
      <w:r w:rsidRPr="00090F9F">
        <w:rPr>
          <w:rFonts w:ascii="Bodoni MT" w:hAnsi="Bodoni MT"/>
        </w:rPr>
        <w:t xml:space="preserve"> d’un produit, d’une marque ou d’une </w:t>
      </w:r>
      <w:r w:rsidR="00090F9F" w:rsidRPr="00090F9F">
        <w:rPr>
          <w:rFonts w:ascii="Bodoni MT" w:hAnsi="Bodoni MT"/>
        </w:rPr>
        <w:t>organisation</w:t>
      </w:r>
      <w:r w:rsidRPr="00090F9F">
        <w:rPr>
          <w:rFonts w:ascii="Bodoni MT" w:hAnsi="Bodoni MT"/>
        </w:rPr>
        <w:t xml:space="preserve">. Cette perception se fonde sur : </w:t>
      </w:r>
    </w:p>
    <w:p w:rsidR="00D55D83" w:rsidRPr="00090F9F" w:rsidRDefault="00D55D83" w:rsidP="00090F9F">
      <w:pPr>
        <w:pStyle w:val="Paragraphedeliste"/>
        <w:numPr>
          <w:ilvl w:val="0"/>
          <w:numId w:val="3"/>
        </w:numPr>
        <w:jc w:val="both"/>
        <w:rPr>
          <w:rFonts w:ascii="Bodoni MT" w:hAnsi="Bodoni MT"/>
        </w:rPr>
      </w:pPr>
      <w:r w:rsidRPr="00090F9F">
        <w:rPr>
          <w:rFonts w:ascii="Bodoni MT" w:hAnsi="Bodoni MT"/>
        </w:rPr>
        <w:t xml:space="preserve">Des critères objectifs : prix, conditionnement, étiquette, </w:t>
      </w:r>
      <w:r w:rsidR="00090F9F" w:rsidRPr="00090F9F">
        <w:rPr>
          <w:rFonts w:ascii="Bodoni MT" w:hAnsi="Bodoni MT"/>
        </w:rPr>
        <w:t>conservation</w:t>
      </w:r>
      <w:r w:rsidRPr="00090F9F">
        <w:rPr>
          <w:rFonts w:ascii="Bodoni MT" w:hAnsi="Bodoni MT"/>
        </w:rPr>
        <w:t>… ;</w:t>
      </w:r>
    </w:p>
    <w:p w:rsidR="00D55D83" w:rsidRPr="006616BE" w:rsidRDefault="00D55D83" w:rsidP="00090F9F">
      <w:pPr>
        <w:pStyle w:val="Paragraphedeliste"/>
        <w:numPr>
          <w:ilvl w:val="0"/>
          <w:numId w:val="3"/>
        </w:numPr>
        <w:jc w:val="both"/>
        <w:rPr>
          <w:rFonts w:ascii="Bodoni MT" w:hAnsi="Bodoni MT"/>
        </w:rPr>
      </w:pPr>
      <w:r w:rsidRPr="00090F9F">
        <w:rPr>
          <w:rFonts w:ascii="Bodoni MT" w:hAnsi="Bodoni MT"/>
        </w:rPr>
        <w:t xml:space="preserve">Des </w:t>
      </w:r>
      <w:r w:rsidR="00090F9F" w:rsidRPr="00090F9F">
        <w:rPr>
          <w:rFonts w:ascii="Bodoni MT" w:hAnsi="Bodoni MT"/>
        </w:rPr>
        <w:t>critères</w:t>
      </w:r>
      <w:r w:rsidRPr="00090F9F">
        <w:rPr>
          <w:rFonts w:ascii="Bodoni MT" w:hAnsi="Bodoni MT"/>
        </w:rPr>
        <w:t xml:space="preserve"> </w:t>
      </w:r>
      <w:r w:rsidR="00090F9F" w:rsidRPr="00090F9F">
        <w:rPr>
          <w:rFonts w:ascii="Bodoni MT" w:hAnsi="Bodoni MT"/>
        </w:rPr>
        <w:t>subjectifs</w:t>
      </w:r>
      <w:r w:rsidRPr="00090F9F">
        <w:rPr>
          <w:rFonts w:ascii="Bodoni MT" w:hAnsi="Bodoni MT"/>
        </w:rPr>
        <w:t> : qualités santé, arôme, goût personnel …</w:t>
      </w:r>
    </w:p>
    <w:p w:rsidR="00D55D83" w:rsidRPr="00090F9F" w:rsidRDefault="00D55D83" w:rsidP="00090F9F">
      <w:pPr>
        <w:jc w:val="both"/>
        <w:rPr>
          <w:rFonts w:ascii="Bodoni MT" w:hAnsi="Bodoni MT"/>
        </w:rPr>
      </w:pPr>
      <w:r w:rsidRPr="00090F9F">
        <w:rPr>
          <w:rFonts w:ascii="Bodoni MT" w:hAnsi="Bodoni MT"/>
        </w:rPr>
        <w:t xml:space="preserve">Ces éléments varient en fonction des caractéristiques du produit ou de la marque. L’image de marque peut être </w:t>
      </w:r>
      <w:r w:rsidR="00090F9F" w:rsidRPr="00090F9F">
        <w:rPr>
          <w:rFonts w:ascii="Bodoni MT" w:hAnsi="Bodoni MT"/>
        </w:rPr>
        <w:t>qualifiée</w:t>
      </w:r>
      <w:r w:rsidRPr="00090F9F">
        <w:rPr>
          <w:rFonts w:ascii="Bodoni MT" w:hAnsi="Bodoni MT"/>
        </w:rPr>
        <w:t xml:space="preserve"> de positive, négative ou neutre.</w:t>
      </w:r>
    </w:p>
    <w:p w:rsidR="00090F9F" w:rsidRDefault="00090F9F" w:rsidP="00090F9F">
      <w:pPr>
        <w:pBdr>
          <w:bottom w:val="single" w:sz="4" w:space="1" w:color="auto"/>
        </w:pBdr>
      </w:pPr>
    </w:p>
    <w:p w:rsidR="00D55D83" w:rsidRDefault="00D55D83" w:rsidP="00D55D83">
      <w:r w:rsidRPr="00090F9F">
        <w:rPr>
          <w:b/>
          <w:bCs/>
        </w:rPr>
        <w:t>Question n°15 :</w:t>
      </w:r>
      <w:r>
        <w:t xml:space="preserve"> Identifiez les critères sur lesquels l’</w:t>
      </w:r>
      <w:r w:rsidR="00090F9F">
        <w:t>entreprise</w:t>
      </w:r>
      <w:r>
        <w:t xml:space="preserve"> obtient les meilleurs résultats et ceux sur lesquels elle doit s’améliorer.</w:t>
      </w:r>
    </w:p>
    <w:p w:rsidR="00D55D83" w:rsidRDefault="00D55D83" w:rsidP="00D55D83"/>
    <w:p w:rsidR="00D55D83" w:rsidRDefault="00D55D83" w:rsidP="00D55D83">
      <w:r w:rsidRPr="00090F9F">
        <w:rPr>
          <w:b/>
          <w:bCs/>
        </w:rPr>
        <w:t>Question n°16 :</w:t>
      </w:r>
      <w:r>
        <w:t xml:space="preserve"> Qualifiez l’image de marque de l’</w:t>
      </w:r>
      <w:r w:rsidR="00090F9F">
        <w:t>entreprise</w:t>
      </w:r>
      <w:r>
        <w:t xml:space="preserve"> Zaytun</w:t>
      </w:r>
    </w:p>
    <w:p w:rsidR="00D55D83" w:rsidRDefault="00D55D83" w:rsidP="00D55D83"/>
    <w:p w:rsidR="00D55D83" w:rsidRDefault="00D55D83" w:rsidP="00D55D83">
      <w:r w:rsidRPr="00090F9F">
        <w:rPr>
          <w:b/>
          <w:bCs/>
        </w:rPr>
        <w:t>Question n°17 :</w:t>
      </w:r>
      <w:r>
        <w:t xml:space="preserve"> Caractérisez les autres moyens que l’entreprise peut utiliser pour renforcer son image de marque</w:t>
      </w:r>
    </w:p>
    <w:p w:rsidR="00D55D83" w:rsidRDefault="00D55D83" w:rsidP="00D55D83"/>
    <w:sectPr w:rsidR="00D55D8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404F" w:rsidRDefault="00CB404F" w:rsidP="00090F9F">
      <w:pPr>
        <w:spacing w:after="0" w:line="240" w:lineRule="auto"/>
      </w:pPr>
      <w:r>
        <w:separator/>
      </w:r>
    </w:p>
  </w:endnote>
  <w:endnote w:type="continuationSeparator" w:id="0">
    <w:p w:rsidR="00CB404F" w:rsidRDefault="00CB404F" w:rsidP="00090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963949"/>
      <w:docPartObj>
        <w:docPartGallery w:val="Page Numbers (Bottom of Page)"/>
        <w:docPartUnique/>
      </w:docPartObj>
    </w:sdtPr>
    <w:sdtContent>
      <w:p w:rsidR="00090F9F" w:rsidRDefault="00090F9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90F9F" w:rsidRDefault="00090F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404F" w:rsidRDefault="00CB404F" w:rsidP="00090F9F">
      <w:pPr>
        <w:spacing w:after="0" w:line="240" w:lineRule="auto"/>
      </w:pPr>
      <w:r>
        <w:separator/>
      </w:r>
    </w:p>
  </w:footnote>
  <w:footnote w:type="continuationSeparator" w:id="0">
    <w:p w:rsidR="00CB404F" w:rsidRDefault="00CB404F" w:rsidP="00090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D17"/>
    <w:multiLevelType w:val="hybridMultilevel"/>
    <w:tmpl w:val="254AFF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B7EFC"/>
    <w:multiLevelType w:val="hybridMultilevel"/>
    <w:tmpl w:val="48B832E8"/>
    <w:lvl w:ilvl="0" w:tplc="14625B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D61C7"/>
    <w:multiLevelType w:val="hybridMultilevel"/>
    <w:tmpl w:val="01F44DB2"/>
    <w:lvl w:ilvl="0" w:tplc="FEACB8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433944">
    <w:abstractNumId w:val="1"/>
  </w:num>
  <w:num w:numId="2" w16cid:durableId="562789190">
    <w:abstractNumId w:val="0"/>
  </w:num>
  <w:num w:numId="3" w16cid:durableId="580719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84"/>
    <w:rsid w:val="00090F9F"/>
    <w:rsid w:val="002F7621"/>
    <w:rsid w:val="004F1FB3"/>
    <w:rsid w:val="005967CB"/>
    <w:rsid w:val="005D7A4F"/>
    <w:rsid w:val="006616BE"/>
    <w:rsid w:val="006727A5"/>
    <w:rsid w:val="00720384"/>
    <w:rsid w:val="00B63FCF"/>
    <w:rsid w:val="00BF7258"/>
    <w:rsid w:val="00CB404F"/>
    <w:rsid w:val="00D12501"/>
    <w:rsid w:val="00D55D83"/>
    <w:rsid w:val="00EE6603"/>
    <w:rsid w:val="00FB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FF43"/>
  <w15:chartTrackingRefBased/>
  <w15:docId w15:val="{8C07A6B7-679B-445B-AF6E-CEBCE871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2501"/>
    <w:pPr>
      <w:ind w:left="720"/>
      <w:contextualSpacing/>
    </w:pPr>
  </w:style>
  <w:style w:type="table" w:styleId="Grilledutableau">
    <w:name w:val="Table Grid"/>
    <w:basedOn w:val="TableauNormal"/>
    <w:uiPriority w:val="39"/>
    <w:rsid w:val="002F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90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0F9F"/>
  </w:style>
  <w:style w:type="paragraph" w:styleId="Pieddepage">
    <w:name w:val="footer"/>
    <w:basedOn w:val="Normal"/>
    <w:link w:val="PieddepageCar"/>
    <w:uiPriority w:val="99"/>
    <w:unhideWhenUsed/>
    <w:rsid w:val="00090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0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1044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Leydier</dc:creator>
  <cp:keywords/>
  <dc:description/>
  <cp:lastModifiedBy>Florent Leydier</cp:lastModifiedBy>
  <cp:revision>2</cp:revision>
  <dcterms:created xsi:type="dcterms:W3CDTF">2023-01-15T19:41:00Z</dcterms:created>
  <dcterms:modified xsi:type="dcterms:W3CDTF">2023-01-15T19:41:00Z</dcterms:modified>
</cp:coreProperties>
</file>